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FF3A2"/>
    <w:p w14:paraId="4B1B97A9">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0" cstate="print"/>
                    <a:stretch>
                      <a:fillRect/>
                    </a:stretch>
                  </pic:blipFill>
                  <pic:spPr>
                    <a:xfrm>
                      <a:off x="0" y="0"/>
                      <a:ext cx="3316872" cy="3600000"/>
                    </a:xfrm>
                    <a:prstGeom prst="rect">
                      <a:avLst/>
                    </a:prstGeom>
                    <a:ln w="0">
                      <a:noFill/>
                    </a:ln>
                  </pic:spPr>
                </pic:pic>
              </a:graphicData>
            </a:graphic>
          </wp:inline>
        </w:drawing>
      </w:r>
    </w:p>
    <w:p w14:paraId="3C168B9B">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14:paraId="682175EA">
      <w:pPr>
        <w:spacing w:line="720" w:lineRule="auto"/>
        <w:jc w:val="center"/>
        <w:rPr>
          <w:rFonts w:ascii="方正小标宋简体" w:eastAsia="方正小标宋简体"/>
          <w:sz w:val="44"/>
          <w:szCs w:val="44"/>
        </w:rPr>
      </w:pPr>
    </w:p>
    <w:p w14:paraId="32A1C62D">
      <w:pPr>
        <w:spacing w:line="720" w:lineRule="auto"/>
        <w:jc w:val="center"/>
        <w:rPr>
          <w:rFonts w:ascii="方正小标宋简体" w:eastAsia="方正小标宋简体"/>
          <w:sz w:val="44"/>
          <w:szCs w:val="44"/>
        </w:rPr>
      </w:pPr>
    </w:p>
    <w:p w14:paraId="178D165C">
      <w:pPr>
        <w:spacing w:line="720" w:lineRule="auto"/>
        <w:jc w:val="both"/>
        <w:rPr>
          <w:rFonts w:ascii="方正小标宋简体" w:eastAsia="方正小标宋简体"/>
          <w:sz w:val="44"/>
          <w:szCs w:val="44"/>
        </w:rPr>
      </w:pPr>
    </w:p>
    <w:p w14:paraId="42FEA696">
      <w:pPr>
        <w:pStyle w:val="21"/>
      </w:pPr>
    </w:p>
    <w:p w14:paraId="204A3FC2">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24</w:t>
      </w:r>
    </w:p>
    <w:p w14:paraId="758F5998">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3</w:t>
      </w:r>
      <w:r>
        <w:rPr>
          <w:rFonts w:hint="eastAsia" w:ascii="方正小标宋简体" w:eastAsia="方正小标宋简体"/>
          <w:sz w:val="48"/>
          <w:szCs w:val="48"/>
        </w:rPr>
        <w:t>期</w:t>
      </w:r>
      <w:r>
        <w:rPr>
          <w:rFonts w:hint="eastAsia" w:ascii="文星仿宋" w:eastAsia="文星仿宋"/>
          <w:sz w:val="24"/>
          <w:szCs w:val="24"/>
          <w:lang w:eastAsia="zh-CN"/>
        </w:rPr>
        <w:tab/>
      </w:r>
    </w:p>
    <w:p w14:paraId="62F8B775">
      <w:pPr>
        <w:spacing w:line="480" w:lineRule="exact"/>
        <w:jc w:val="center"/>
        <w:rPr>
          <w:rFonts w:hint="eastAsia" w:ascii="方正小标宋简体" w:eastAsia="方正小标宋简体"/>
          <w:sz w:val="36"/>
          <w:szCs w:val="36"/>
        </w:rPr>
      </w:pPr>
    </w:p>
    <w:p w14:paraId="726F0E07">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14:paraId="7F07D553">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14:paraId="2E83DBC2">
      <w:pPr>
        <w:spacing w:line="400" w:lineRule="exact"/>
        <w:jc w:val="left"/>
        <w:rPr>
          <w:rFonts w:ascii="楷体_GB2312" w:eastAsia="楷体_GB2312"/>
          <w:b/>
          <w:sz w:val="24"/>
          <w:szCs w:val="24"/>
        </w:rPr>
      </w:pPr>
    </w:p>
    <w:p w14:paraId="6B54EE8E">
      <w:pPr>
        <w:spacing w:line="400" w:lineRule="exact"/>
        <w:jc w:val="left"/>
        <w:rPr>
          <w:rFonts w:ascii="楷体_GB2312" w:eastAsia="楷体_GB2312"/>
          <w:b/>
          <w:sz w:val="24"/>
          <w:szCs w:val="24"/>
        </w:rPr>
      </w:pPr>
      <w:r>
        <w:rPr>
          <w:rFonts w:hint="eastAsia" w:ascii="楷体_GB2312" w:eastAsia="楷体_GB2312"/>
          <w:b/>
          <w:sz w:val="24"/>
          <w:szCs w:val="24"/>
        </w:rPr>
        <w:t>公报介绍：</w:t>
      </w:r>
    </w:p>
    <w:p w14:paraId="6ECF7596">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14:paraId="6242153D">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14:paraId="4B2EBB88">
      <w:pPr>
        <w:spacing w:line="400" w:lineRule="exact"/>
        <w:jc w:val="left"/>
        <w:rPr>
          <w:rFonts w:ascii="楷体_GB2312" w:eastAsia="楷体_GB2312"/>
          <w:b/>
          <w:sz w:val="24"/>
          <w:szCs w:val="24"/>
        </w:rPr>
      </w:pPr>
      <w:r>
        <w:rPr>
          <w:rFonts w:hint="eastAsia" w:ascii="楷体_GB2312" w:eastAsia="楷体_GB2312"/>
          <w:b/>
          <w:sz w:val="24"/>
          <w:szCs w:val="24"/>
        </w:rPr>
        <w:t>背景资料：</w:t>
      </w:r>
    </w:p>
    <w:p w14:paraId="079C338D">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14:paraId="592C1B64">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14:paraId="08BC44B3">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14:paraId="195DB058">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14:paraId="6D38C5B5">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14:paraId="794FBA68">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14:paraId="7AAFB775">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14:paraId="01D11C7A">
      <w:pPr>
        <w:keepNext w:val="0"/>
        <w:keepLines w:val="0"/>
        <w:pageBreakBefore w:val="0"/>
        <w:kinsoku/>
        <w:wordWrap/>
        <w:overflowPunct/>
        <w:topLinePunct w:val="0"/>
        <w:autoSpaceDE/>
        <w:autoSpaceDN/>
        <w:bidi w:val="0"/>
        <w:adjustRightInd/>
        <w:snapToGrid/>
        <w:spacing w:line="56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目  录</w:t>
      </w:r>
    </w:p>
    <w:p w14:paraId="1D067451">
      <w:pPr>
        <w:keepNext w:val="0"/>
        <w:keepLines w:val="0"/>
        <w:pageBreakBefore w:val="0"/>
        <w:kinsoku/>
        <w:wordWrap/>
        <w:overflowPunct/>
        <w:topLinePunct w:val="0"/>
        <w:autoSpaceDE/>
        <w:autoSpaceDN/>
        <w:bidi w:val="0"/>
        <w:adjustRightInd/>
        <w:snapToGrid/>
        <w:spacing w:line="560" w:lineRule="exact"/>
        <w:jc w:val="left"/>
        <w:textAlignment w:val="auto"/>
        <w:rPr>
          <w:rFonts w:ascii="文星仿宋" w:eastAsia="文星仿宋"/>
          <w:sz w:val="24"/>
          <w:szCs w:val="24"/>
        </w:rPr>
      </w:pPr>
    </w:p>
    <w:p w14:paraId="4218C24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14:paraId="45586F4F">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郯城县人民政府关于公布2024年度重大行政决策事项目录的通知（郯政发〔2024〕4号）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w:t>
      </w:r>
    </w:p>
    <w:p w14:paraId="0E9CA80F">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郯城县人民政府关于表扬2023年度政务公开工作先进集体和先进个人的决定（郯政字〔2024〕29号）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4</w:t>
      </w:r>
    </w:p>
    <w:p w14:paraId="1C1F7422">
      <w:pPr>
        <w:keepNext w:val="0"/>
        <w:keepLines w:val="0"/>
        <w:pageBreakBefore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kern w:val="2"/>
          <w:sz w:val="24"/>
          <w:szCs w:val="24"/>
          <w:lang w:val="en-US" w:eastAsia="zh-CN" w:bidi="ar-SA"/>
        </w:rPr>
      </w:pPr>
      <w:r>
        <w:rPr>
          <w:rFonts w:hint="eastAsia" w:ascii="黑体" w:hAnsi="黑体" w:eastAsia="黑体"/>
          <w:sz w:val="24"/>
          <w:szCs w:val="24"/>
        </w:rPr>
        <w:t>【县政府办公室文件】</w:t>
      </w:r>
    </w:p>
    <w:p w14:paraId="7BA479D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 w:hAnsi="仿宋" w:eastAsia="仿宋" w:cs="仿宋"/>
          <w:sz w:val="24"/>
          <w:szCs w:val="24"/>
          <w:lang w:val="en-US" w:eastAsia="zh-CN"/>
        </w:rPr>
      </w:pPr>
      <w:r>
        <w:rPr>
          <w:rFonts w:hint="eastAsia" w:ascii="仿宋" w:hAnsi="仿宋" w:eastAsia="仿宋" w:cs="仿宋"/>
          <w:spacing w:val="-6"/>
          <w:kern w:val="2"/>
          <w:sz w:val="24"/>
          <w:szCs w:val="24"/>
          <w:lang w:val="en-US" w:eastAsia="zh-CN" w:bidi="ar-SA"/>
        </w:rPr>
        <w:t>郯城县人民政府办公室印发《关于深化“高效办成一件事”改革持续提升政务服务效能实施方案》的通知（郯政办字〔2024〕24号）</w:t>
      </w:r>
      <w:r>
        <w:rPr>
          <w:rFonts w:hint="eastAsia" w:ascii="文星仿宋" w:eastAsia="文星仿宋"/>
          <w:sz w:val="24"/>
          <w:szCs w:val="24"/>
          <w:lang w:val="en-US" w:eastAsia="zh-CN"/>
        </w:rPr>
        <w:tab/>
      </w:r>
      <w:r>
        <w:rPr>
          <w:rFonts w:hint="eastAsia" w:ascii="文星仿宋" w:eastAsia="文星仿宋"/>
          <w:sz w:val="24"/>
          <w:szCs w:val="24"/>
          <w:lang w:val="en-US" w:eastAsia="zh-CN"/>
        </w:rPr>
        <w:t>8</w:t>
      </w:r>
    </w:p>
    <w:p w14:paraId="265C567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仿宋" w:hAnsi="仿宋" w:eastAsia="仿宋" w:cs="仿宋"/>
          <w:spacing w:val="-6"/>
          <w:kern w:val="2"/>
          <w:sz w:val="24"/>
          <w:szCs w:val="24"/>
          <w:lang w:val="en-US" w:eastAsia="zh-CN" w:bidi="ar-SA"/>
        </w:rPr>
      </w:pPr>
      <w:r>
        <w:rPr>
          <w:rFonts w:hint="eastAsia" w:ascii="仿宋" w:hAnsi="仿宋" w:eastAsia="仿宋" w:cs="仿宋"/>
          <w:sz w:val="24"/>
          <w:szCs w:val="24"/>
          <w:lang w:val="en-US" w:eastAsia="zh-CN"/>
        </w:rPr>
        <w:t>郯城县人民政府办公室关于建立郯城县政策解读专家库的通知（郯政办字〔2024〕26号）</w:t>
      </w:r>
      <w:r>
        <w:rPr>
          <w:rFonts w:hint="eastAsia" w:ascii="仿宋" w:hAnsi="仿宋" w:eastAsia="仿宋" w:cs="仿宋"/>
          <w:spacing w:val="-6"/>
          <w:kern w:val="2"/>
          <w:sz w:val="24"/>
          <w:szCs w:val="24"/>
          <w:lang w:val="en-US" w:eastAsia="zh-CN" w:bidi="ar-SA"/>
        </w:rPr>
        <w:tab/>
      </w:r>
      <w:r>
        <w:rPr>
          <w:rFonts w:hint="eastAsia" w:ascii="仿宋" w:hAnsi="仿宋" w:eastAsia="仿宋" w:cs="仿宋"/>
          <w:spacing w:val="-6"/>
          <w:kern w:val="2"/>
          <w:sz w:val="24"/>
          <w:szCs w:val="24"/>
          <w:lang w:val="en-US" w:eastAsia="zh-CN" w:bidi="ar-SA"/>
        </w:rPr>
        <w:t>14</w:t>
      </w:r>
    </w:p>
    <w:p w14:paraId="244727A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仿宋" w:hAnsi="仿宋" w:eastAsia="仿宋" w:cs="仿宋"/>
          <w:spacing w:val="-6"/>
          <w:kern w:val="2"/>
          <w:sz w:val="24"/>
          <w:szCs w:val="24"/>
          <w:lang w:val="en-US" w:eastAsia="zh-CN" w:bidi="ar-SA"/>
        </w:rPr>
      </w:pPr>
      <w:r>
        <w:rPr>
          <w:rFonts w:hint="default" w:ascii="仿宋" w:hAnsi="仿宋" w:eastAsia="仿宋" w:cs="仿宋"/>
          <w:spacing w:val="-6"/>
          <w:kern w:val="2"/>
          <w:sz w:val="24"/>
          <w:szCs w:val="24"/>
          <w:lang w:val="en-US" w:eastAsia="zh-CN" w:bidi="ar-SA"/>
        </w:rPr>
        <w:t>郯城县人民政府办公室关于公布2023年度郯城县工业企业亩产效益评价结果的通知</w:t>
      </w:r>
      <w:r>
        <w:rPr>
          <w:rFonts w:hint="eastAsia" w:ascii="仿宋" w:hAnsi="仿宋" w:eastAsia="仿宋" w:cs="仿宋"/>
          <w:spacing w:val="-6"/>
          <w:kern w:val="2"/>
          <w:sz w:val="24"/>
          <w:szCs w:val="24"/>
          <w:lang w:val="en-US" w:eastAsia="zh-CN" w:bidi="ar-SA"/>
        </w:rPr>
        <w:t>（</w:t>
      </w:r>
      <w:r>
        <w:rPr>
          <w:rFonts w:hint="default" w:ascii="仿宋" w:hAnsi="仿宋" w:eastAsia="仿宋" w:cs="仿宋"/>
          <w:spacing w:val="-6"/>
          <w:kern w:val="2"/>
          <w:sz w:val="24"/>
          <w:szCs w:val="24"/>
          <w:lang w:val="en-US" w:eastAsia="zh-CN" w:bidi="ar-SA"/>
        </w:rPr>
        <w:t>郯政办字〔2024〕29号</w:t>
      </w:r>
      <w:r>
        <w:rPr>
          <w:rFonts w:hint="eastAsia" w:ascii="仿宋" w:hAnsi="仿宋" w:eastAsia="仿宋" w:cs="仿宋"/>
          <w:spacing w:val="-6"/>
          <w:kern w:val="2"/>
          <w:sz w:val="24"/>
          <w:szCs w:val="24"/>
          <w:lang w:val="en-US" w:eastAsia="zh-CN" w:bidi="ar-SA"/>
        </w:rPr>
        <w:t>）</w:t>
      </w:r>
      <w:r>
        <w:rPr>
          <w:rFonts w:hint="eastAsia" w:ascii="仿宋" w:hAnsi="仿宋" w:eastAsia="仿宋" w:cs="仿宋"/>
          <w:spacing w:val="-6"/>
          <w:kern w:val="2"/>
          <w:sz w:val="24"/>
          <w:szCs w:val="24"/>
          <w:lang w:val="en-US" w:eastAsia="zh-CN" w:bidi="ar-SA"/>
        </w:rPr>
        <w:tab/>
      </w:r>
      <w:r>
        <w:rPr>
          <w:rFonts w:hint="eastAsia" w:ascii="仿宋" w:hAnsi="仿宋" w:eastAsia="仿宋" w:cs="仿宋"/>
          <w:spacing w:val="-6"/>
          <w:kern w:val="2"/>
          <w:sz w:val="24"/>
          <w:szCs w:val="24"/>
          <w:lang w:val="en-US" w:eastAsia="zh-CN" w:bidi="ar-SA"/>
        </w:rPr>
        <w:t>21</w:t>
      </w:r>
    </w:p>
    <w:p w14:paraId="719808F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仿宋" w:hAnsi="仿宋" w:eastAsia="仿宋" w:cs="仿宋"/>
          <w:spacing w:val="-6"/>
          <w:kern w:val="2"/>
          <w:sz w:val="24"/>
          <w:szCs w:val="24"/>
          <w:lang w:val="en-US" w:eastAsia="zh-CN" w:bidi="ar-SA"/>
        </w:rPr>
        <w:sectPr>
          <w:headerReference r:id="rId6" w:type="default"/>
          <w:footerReference r:id="rId7" w:type="default"/>
          <w:pgSz w:w="11910" w:h="16840"/>
          <w:pgMar w:top="1814" w:right="1587" w:bottom="1701" w:left="1587" w:header="0" w:footer="992" w:gutter="0"/>
          <w:pgNumType w:fmt="numberInDash" w:start="1"/>
          <w:cols w:space="720" w:num="1"/>
        </w:sectPr>
      </w:pPr>
      <w:r>
        <w:rPr>
          <w:rFonts w:hint="default" w:ascii="仿宋" w:hAnsi="仿宋" w:eastAsia="仿宋" w:cs="仿宋"/>
          <w:spacing w:val="-6"/>
          <w:kern w:val="2"/>
          <w:sz w:val="24"/>
          <w:szCs w:val="24"/>
          <w:lang w:val="en-US" w:eastAsia="zh-CN" w:bidi="ar-SA"/>
        </w:rPr>
        <w:t>郯城县人民政府办公室关于印发《2024年郯城县高素质农民培育实施方案》的通知</w:t>
      </w:r>
      <w:r>
        <w:rPr>
          <w:rFonts w:hint="eastAsia" w:ascii="仿宋" w:hAnsi="仿宋" w:eastAsia="仿宋" w:cs="仿宋"/>
          <w:spacing w:val="-6"/>
          <w:kern w:val="2"/>
          <w:sz w:val="24"/>
          <w:szCs w:val="24"/>
          <w:lang w:val="en-US" w:eastAsia="zh-CN" w:bidi="ar-SA"/>
        </w:rPr>
        <w:t>（</w:t>
      </w:r>
      <w:r>
        <w:rPr>
          <w:rFonts w:hint="default" w:ascii="仿宋" w:hAnsi="仿宋" w:eastAsia="仿宋" w:cs="仿宋"/>
          <w:spacing w:val="-6"/>
          <w:kern w:val="2"/>
          <w:sz w:val="24"/>
          <w:szCs w:val="24"/>
          <w:lang w:val="en-US" w:eastAsia="zh-CN" w:bidi="ar-SA"/>
        </w:rPr>
        <w:t xml:space="preserve"> 郯政办字〔2024〕31号</w:t>
      </w:r>
      <w:r>
        <w:rPr>
          <w:rFonts w:hint="eastAsia" w:ascii="仿宋" w:hAnsi="仿宋" w:eastAsia="仿宋" w:cs="仿宋"/>
          <w:spacing w:val="-6"/>
          <w:kern w:val="2"/>
          <w:sz w:val="24"/>
          <w:szCs w:val="24"/>
          <w:lang w:val="en-US" w:eastAsia="zh-CN" w:bidi="ar-SA"/>
        </w:rPr>
        <w:t>）</w:t>
      </w:r>
      <w:r>
        <w:rPr>
          <w:rFonts w:hint="eastAsia" w:ascii="仿宋" w:hAnsi="仿宋" w:eastAsia="仿宋" w:cs="仿宋"/>
          <w:spacing w:val="-6"/>
          <w:kern w:val="2"/>
          <w:sz w:val="24"/>
          <w:szCs w:val="24"/>
          <w:lang w:val="en-US" w:eastAsia="zh-CN" w:bidi="ar-SA"/>
        </w:rPr>
        <w:tab/>
      </w:r>
      <w:r>
        <w:rPr>
          <w:rFonts w:hint="eastAsia" w:ascii="仿宋" w:hAnsi="仿宋" w:eastAsia="仿宋" w:cs="仿宋"/>
          <w:spacing w:val="-6"/>
          <w:kern w:val="2"/>
          <w:sz w:val="24"/>
          <w:szCs w:val="24"/>
          <w:lang w:val="en-US" w:eastAsia="zh-CN" w:bidi="ar-SA"/>
        </w:rPr>
        <w:t>48</w:t>
      </w:r>
    </w:p>
    <w:p w14:paraId="318ABDF6">
      <w:pPr>
        <w:keepNext w:val="0"/>
        <w:keepLines w:val="0"/>
        <w:pageBreakBefore w:val="0"/>
        <w:tabs>
          <w:tab w:val="left" w:pos="1066"/>
        </w:tabs>
        <w:kinsoku/>
        <w:overflowPunct/>
        <w:topLinePunct w:val="0"/>
        <w:bidi w:val="0"/>
        <w:spacing w:line="560" w:lineRule="exact"/>
        <w:rPr>
          <w:rFonts w:hint="eastAsia" w:ascii="Times New Roman" w:hAnsi="Times New Roman" w:cs="Times New Roman"/>
          <w:lang w:eastAsia="zh-CN"/>
        </w:rPr>
      </w:pPr>
      <w:r>
        <w:rPr>
          <w:rFonts w:hint="eastAsia" w:ascii="Times New Roman" w:hAnsi="Times New Roman" w:cs="Times New Roman"/>
          <w:lang w:eastAsia="zh-CN"/>
        </w:rPr>
        <w:tab/>
      </w:r>
    </w:p>
    <w:p w14:paraId="670490A5">
      <w:pPr>
        <w:spacing w:line="560" w:lineRule="exact"/>
        <w:jc w:val="both"/>
        <w:rPr>
          <w:rFonts w:hint="eastAsia" w:ascii="仿宋_GB2312" w:eastAsia="仿宋_GB2312"/>
          <w:color w:val="000000"/>
          <w:sz w:val="10"/>
          <w:szCs w:val="10"/>
          <w:u w:val="none"/>
          <w:lang w:val="en-US" w:eastAsia="zh-CN"/>
        </w:rPr>
      </w:pPr>
    </w:p>
    <w:p w14:paraId="3E486EE2">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仿宋_GB2312" w:eastAsia="仿宋_GB2312"/>
          <w:color w:val="000000"/>
          <w:sz w:val="10"/>
          <w:szCs w:val="10"/>
          <w:u w:val="none"/>
          <w:lang w:val="en-US" w:eastAsia="zh-CN"/>
        </w:rPr>
      </w:pPr>
    </w:p>
    <w:p w14:paraId="09DBE2D6">
      <w:pPr>
        <w:pStyle w:val="7"/>
        <w:ind w:left="0" w:leftChars="0" w:firstLine="0" w:firstLineChars="0"/>
        <w:rPr>
          <w:rFonts w:hint="eastAsia" w:ascii="仿宋_GB2312" w:eastAsia="仿宋_GB2312"/>
          <w:color w:val="000000"/>
          <w:sz w:val="10"/>
          <w:szCs w:val="10"/>
          <w:u w:val="none"/>
          <w:lang w:val="en-US" w:eastAsia="zh-CN"/>
        </w:rPr>
      </w:pPr>
    </w:p>
    <w:p w14:paraId="54D2E50E">
      <w:pPr>
        <w:pStyle w:val="7"/>
        <w:rPr>
          <w:rFonts w:hint="eastAsia" w:ascii="仿宋_GB2312" w:eastAsia="仿宋_GB2312"/>
          <w:color w:val="000000"/>
          <w:sz w:val="10"/>
          <w:szCs w:val="10"/>
          <w:u w:val="none"/>
          <w:lang w:val="en-US" w:eastAsia="zh-CN"/>
        </w:rPr>
      </w:pPr>
    </w:p>
    <w:p w14:paraId="325A1644">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0" w:firstLineChars="0"/>
        <w:jc w:val="both"/>
        <w:textAlignment w:val="auto"/>
        <w:outlineLvl w:val="9"/>
        <w:rPr>
          <w:rFonts w:hint="eastAsia" w:ascii="仿宋_GB2312" w:eastAsia="仿宋_GB2312"/>
          <w:color w:val="000000"/>
          <w:sz w:val="10"/>
          <w:szCs w:val="10"/>
          <w:u w:val="none"/>
          <w:lang w:val="en-US" w:eastAsia="zh-CN"/>
        </w:rPr>
      </w:pPr>
    </w:p>
    <w:p w14:paraId="2367797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outlineLvl w:val="9"/>
        <w:rPr>
          <w:rFonts w:hint="eastAsia" w:ascii="仿宋" w:hAnsi="仿宋" w:eastAsia="仿宋"/>
          <w:color w:val="000000"/>
          <w:sz w:val="32"/>
          <w:szCs w:val="32"/>
          <w:u w:val="none"/>
        </w:rPr>
      </w:pPr>
      <w:r>
        <w:rPr>
          <w:rFonts w:hint="eastAsia" w:ascii="仿宋_GB2312" w:hAnsi="仿宋_GB2312" w:eastAsia="仿宋_GB2312" w:cs="仿宋_GB2312"/>
          <w:color w:val="000000"/>
          <w:sz w:val="32"/>
          <w:u w:val="none"/>
          <w:lang w:val="en-US" w:eastAsia="zh-CN"/>
        </w:rPr>
        <w:t>郯政发</w:t>
      </w:r>
      <w:r>
        <w:rPr>
          <w:rFonts w:hint="eastAsia" w:ascii="仿宋_GB2312" w:hAnsi="仿宋_GB2312" w:eastAsia="仿宋_GB2312" w:cs="仿宋_GB2312"/>
          <w:color w:val="000000"/>
          <w:sz w:val="32"/>
          <w:szCs w:val="32"/>
          <w:u w:val="none"/>
        </w:rPr>
        <w:t>〔20</w:t>
      </w:r>
      <w:r>
        <w:rPr>
          <w:rFonts w:hint="eastAsia" w:ascii="仿宋_GB2312" w:hAnsi="仿宋_GB2312" w:eastAsia="仿宋_GB2312" w:cs="仿宋_GB2312"/>
          <w:color w:val="000000"/>
          <w:sz w:val="32"/>
          <w:szCs w:val="32"/>
          <w:u w:val="none"/>
          <w:lang w:val="en-US" w:eastAsia="zh-CN"/>
        </w:rPr>
        <w:t>24</w:t>
      </w:r>
      <w:r>
        <w:rPr>
          <w:rFonts w:hint="eastAsia" w:ascii="仿宋_GB2312" w:hAnsi="仿宋_GB2312" w:eastAsia="仿宋_GB2312" w:cs="仿宋_GB2312"/>
          <w:color w:val="000000"/>
          <w:sz w:val="32"/>
          <w:szCs w:val="32"/>
          <w:u w:val="none"/>
        </w:rPr>
        <w:t>〕</w:t>
      </w:r>
      <w:r>
        <w:rPr>
          <w:rFonts w:hint="eastAsia" w:ascii="仿宋_GB2312" w:hAnsi="仿宋_GB2312" w:eastAsia="仿宋_GB2312" w:cs="仿宋_GB2312"/>
          <w:color w:val="000000"/>
          <w:sz w:val="32"/>
          <w:szCs w:val="32"/>
          <w:u w:val="none"/>
          <w:lang w:val="en-US" w:eastAsia="zh-CN"/>
        </w:rPr>
        <w:t>4</w:t>
      </w:r>
      <w:r>
        <w:rPr>
          <w:rFonts w:hint="eastAsia" w:ascii="仿宋_GB2312" w:hAnsi="仿宋_GB2312" w:eastAsia="仿宋_GB2312" w:cs="仿宋_GB2312"/>
          <w:color w:val="000000"/>
          <w:sz w:val="32"/>
          <w:szCs w:val="32"/>
          <w:u w:val="none"/>
        </w:rPr>
        <w:t>号</w:t>
      </w:r>
    </w:p>
    <w:p w14:paraId="52F05668">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eastAsia="仿宋_GB2312"/>
          <w:color w:val="FF0000"/>
          <w:sz w:val="21"/>
          <w:szCs w:val="21"/>
          <w:u w:val="none"/>
          <w:lang w:val="en-US" w:eastAsia="zh-CN"/>
        </w:rPr>
      </w:pPr>
      <w:r>
        <w:rPr>
          <w:rFonts w:hint="eastAsia" w:ascii="仿宋_GB2312" w:eastAsia="仿宋_GB2312"/>
          <w:color w:val="FF0000"/>
          <w:sz w:val="32"/>
          <w:u w:val="none"/>
          <w:lang w:val="en-US" w:eastAsia="zh-CN"/>
        </w:rPr>
        <w:t xml:space="preserve">       </w:t>
      </w:r>
    </w:p>
    <w:p w14:paraId="016D18CF">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仿宋_GB2312" w:eastAsia="仿宋_GB2312"/>
          <w:color w:val="FF0000"/>
          <w:sz w:val="32"/>
          <w:u w:val="none"/>
          <w:lang w:val="en-US" w:eastAsia="zh-CN"/>
        </w:rPr>
      </w:pPr>
    </w:p>
    <w:p w14:paraId="3292894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cs="Times New Roman"/>
          <w:kern w:val="2"/>
          <w:sz w:val="44"/>
          <w:szCs w:val="44"/>
          <w:lang w:val="en-US" w:eastAsia="zh-CN"/>
        </w:rPr>
      </w:pPr>
      <w:r>
        <w:rPr>
          <w:rFonts w:hint="eastAsia" w:ascii="方正小标宋简体" w:eastAsia="方正小标宋简体" w:cs="Times New Roman"/>
          <w:kern w:val="2"/>
          <w:sz w:val="44"/>
          <w:szCs w:val="44"/>
          <w:lang w:val="en-US" w:eastAsia="zh-CN"/>
        </w:rPr>
        <w:t>郯城县人民政府</w:t>
      </w:r>
    </w:p>
    <w:p w14:paraId="5BB715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cs="Times New Roman"/>
          <w:color w:val="auto"/>
          <w:spacing w:val="0"/>
          <w:kern w:val="2"/>
          <w:sz w:val="44"/>
          <w:szCs w:val="44"/>
          <w:lang w:val="en-US"/>
        </w:rPr>
      </w:pPr>
      <w:r>
        <w:rPr>
          <w:rFonts w:hint="eastAsia" w:ascii="方正小标宋简体" w:eastAsia="方正小标宋简体" w:cs="Times New Roman"/>
          <w:color w:val="auto"/>
          <w:spacing w:val="0"/>
          <w:kern w:val="2"/>
          <w:sz w:val="44"/>
          <w:szCs w:val="44"/>
          <w:lang w:val="en-US"/>
        </w:rPr>
        <w:t>关于公布</w:t>
      </w:r>
      <w:r>
        <w:rPr>
          <w:rFonts w:ascii="方正小标宋简体" w:eastAsia="方正小标宋简体" w:cs="Times New Roman"/>
          <w:color w:val="auto"/>
          <w:spacing w:val="0"/>
          <w:kern w:val="2"/>
          <w:sz w:val="44"/>
          <w:szCs w:val="44"/>
          <w:lang w:val="en-US"/>
        </w:rPr>
        <w:t>202</w:t>
      </w:r>
      <w:r>
        <w:rPr>
          <w:rFonts w:hint="eastAsia" w:ascii="方正小标宋简体" w:eastAsia="方正小标宋简体" w:cs="Times New Roman"/>
          <w:color w:val="auto"/>
          <w:spacing w:val="0"/>
          <w:kern w:val="2"/>
          <w:sz w:val="44"/>
          <w:szCs w:val="44"/>
          <w:lang w:val="en-US" w:eastAsia="zh-CN"/>
        </w:rPr>
        <w:t>4年度</w:t>
      </w:r>
      <w:r>
        <w:rPr>
          <w:rFonts w:hint="eastAsia" w:ascii="方正小标宋简体" w:eastAsia="方正小标宋简体" w:cs="Times New Roman"/>
          <w:color w:val="auto"/>
          <w:spacing w:val="0"/>
          <w:kern w:val="2"/>
          <w:sz w:val="44"/>
          <w:szCs w:val="44"/>
          <w:lang w:val="en-US"/>
        </w:rPr>
        <w:t>重大行政决策</w:t>
      </w:r>
    </w:p>
    <w:p w14:paraId="5C444C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eastAsia="方正小标宋简体" w:cs="Times New Roman"/>
          <w:color w:val="auto"/>
          <w:spacing w:val="0"/>
          <w:kern w:val="2"/>
          <w:sz w:val="44"/>
          <w:szCs w:val="44"/>
          <w:lang w:val="en-US"/>
        </w:rPr>
      </w:pPr>
      <w:r>
        <w:rPr>
          <w:rFonts w:hint="eastAsia" w:ascii="方正小标宋简体" w:eastAsia="方正小标宋简体" w:cs="Times New Roman"/>
          <w:color w:val="auto"/>
          <w:spacing w:val="0"/>
          <w:kern w:val="2"/>
          <w:sz w:val="44"/>
          <w:szCs w:val="44"/>
          <w:lang w:val="en-US"/>
        </w:rPr>
        <w:t>事项目录的通知</w:t>
      </w:r>
    </w:p>
    <w:p w14:paraId="3DB91EF6">
      <w:pPr>
        <w:autoSpaceDE/>
        <w:autoSpaceDN/>
        <w:spacing w:line="560" w:lineRule="exact"/>
        <w:jc w:val="center"/>
        <w:rPr>
          <w:rFonts w:ascii="方正小标宋简体" w:eastAsia="方正小标宋简体" w:cs="Times New Roman"/>
          <w:color w:val="auto"/>
          <w:kern w:val="2"/>
          <w:sz w:val="44"/>
          <w:szCs w:val="44"/>
          <w:lang w:val="en-US"/>
        </w:rPr>
      </w:pPr>
    </w:p>
    <w:p w14:paraId="21CFBBAF">
      <w:pPr>
        <w:keepNext w:val="0"/>
        <w:keepLines w:val="0"/>
        <w:pageBreakBefore w:val="0"/>
        <w:widowControl/>
        <w:kinsoku/>
        <w:wordWrap/>
        <w:overflowPunct/>
        <w:topLinePunct w:val="0"/>
        <w:autoSpaceDE w:val="0"/>
        <w:autoSpaceDN w:val="0"/>
        <w:bidi w:val="0"/>
        <w:adjustRightInd/>
        <w:snapToGrid/>
        <w:spacing w:line="600" w:lineRule="exact"/>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各乡镇人民政府、郯城街道办事处，县政府各部门，科级以上事业单位，省、市驻郯各单位，郯城经济开发区管委会，新村银杏产业开发区管委会：</w:t>
      </w:r>
      <w:bookmarkStart w:id="0" w:name="_GoBack"/>
      <w:bookmarkEnd w:id="0"/>
    </w:p>
    <w:p w14:paraId="6F7706A9">
      <w:pPr>
        <w:keepNext w:val="0"/>
        <w:keepLines w:val="0"/>
        <w:pageBreakBefore w:val="0"/>
        <w:widowControl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为进一步规范重大行政决策程序，促进政府依法、科学、民主决策，</w:t>
      </w:r>
      <w:r>
        <w:rPr>
          <w:rFonts w:hint="eastAsia" w:ascii="仿宋_GB2312" w:hAnsi="仿宋_GB2312" w:eastAsia="仿宋_GB2312" w:cs="仿宋_GB2312"/>
          <w:color w:val="auto"/>
          <w:sz w:val="32"/>
          <w:szCs w:val="32"/>
          <w:lang w:eastAsia="zh-CN"/>
        </w:rPr>
        <w:t>根</w:t>
      </w:r>
      <w:r>
        <w:rPr>
          <w:rFonts w:hint="eastAsia" w:ascii="仿宋_GB2312" w:hAnsi="仿宋_GB2312" w:eastAsia="仿宋_GB2312" w:cs="仿宋_GB2312"/>
          <w:color w:val="auto"/>
          <w:sz w:val="32"/>
          <w:szCs w:val="32"/>
        </w:rPr>
        <w:t>据</w:t>
      </w:r>
      <w:r>
        <w:rPr>
          <w:rFonts w:hint="eastAsia" w:ascii="仿宋_GB2312" w:hAnsi="仿宋_GB2312" w:eastAsia="仿宋_GB2312" w:cs="仿宋_GB2312"/>
          <w:color w:val="auto"/>
          <w:kern w:val="0"/>
          <w:sz w:val="32"/>
          <w:szCs w:val="32"/>
        </w:rPr>
        <w:t>《重大行政决策程序暂行条例》《山东省行政程序规定》</w:t>
      </w:r>
      <w:r>
        <w:rPr>
          <w:rFonts w:hint="eastAsia" w:ascii="仿宋_GB2312" w:hAnsi="仿宋_GB2312" w:eastAsia="仿宋_GB2312" w:cs="仿宋_GB2312"/>
          <w:i w:val="0"/>
          <w:caps w:val="0"/>
          <w:color w:val="auto"/>
          <w:spacing w:val="0"/>
          <w:sz w:val="32"/>
          <w:szCs w:val="32"/>
          <w:shd w:val="clear" w:color="auto" w:fill="FFFFFF"/>
          <w:lang w:eastAsia="zh-CN"/>
        </w:rPr>
        <w:t>《临沂市</w:t>
      </w:r>
      <w:r>
        <w:rPr>
          <w:rFonts w:hint="eastAsia" w:ascii="仿宋_GB2312" w:hAnsi="仿宋_GB2312" w:eastAsia="仿宋_GB2312" w:cs="仿宋_GB2312"/>
          <w:color w:val="auto"/>
          <w:sz w:val="32"/>
          <w:szCs w:val="32"/>
          <w:lang w:eastAsia="zh-CN"/>
        </w:rPr>
        <w:t>人民政府</w:t>
      </w:r>
      <w:r>
        <w:rPr>
          <w:rFonts w:hint="eastAsia" w:ascii="仿宋_GB2312" w:hAnsi="仿宋_GB2312" w:eastAsia="仿宋_GB2312" w:cs="仿宋_GB2312"/>
          <w:i w:val="0"/>
          <w:caps w:val="0"/>
          <w:color w:val="auto"/>
          <w:spacing w:val="0"/>
          <w:sz w:val="32"/>
          <w:szCs w:val="32"/>
          <w:shd w:val="clear" w:color="auto" w:fill="FFFFFF"/>
          <w:lang w:eastAsia="zh-CN"/>
        </w:rPr>
        <w:t>重大行政决策程序规定》</w:t>
      </w:r>
      <w:r>
        <w:rPr>
          <w:rFonts w:hint="eastAsia" w:ascii="仿宋_GB2312" w:hAnsi="仿宋_GB2312" w:eastAsia="仿宋_GB2312" w:cs="仿宋_GB2312"/>
          <w:color w:val="auto"/>
          <w:sz w:val="32"/>
          <w:szCs w:val="32"/>
        </w:rPr>
        <w:t>《郯城县</w:t>
      </w:r>
      <w:r>
        <w:rPr>
          <w:rFonts w:hint="eastAsia" w:ascii="仿宋_GB2312" w:hAnsi="仿宋_GB2312" w:eastAsia="仿宋_GB2312" w:cs="仿宋_GB2312"/>
          <w:color w:val="auto"/>
          <w:sz w:val="32"/>
          <w:szCs w:val="32"/>
          <w:lang w:eastAsia="zh-CN"/>
        </w:rPr>
        <w:t>人民政府</w:t>
      </w:r>
      <w:r>
        <w:rPr>
          <w:rFonts w:hint="eastAsia" w:ascii="仿宋_GB2312" w:hAnsi="仿宋_GB2312" w:eastAsia="仿宋_GB2312" w:cs="仿宋_GB2312"/>
          <w:color w:val="auto"/>
          <w:sz w:val="32"/>
          <w:szCs w:val="32"/>
        </w:rPr>
        <w:t>重大行政决策程序规定》等法规规章</w:t>
      </w:r>
      <w:r>
        <w:rPr>
          <w:rFonts w:hint="eastAsia" w:ascii="仿宋_GB2312" w:hAnsi="仿宋_GB2312" w:eastAsia="仿宋_GB2312" w:cs="仿宋_GB2312"/>
          <w:color w:val="auto"/>
          <w:sz w:val="32"/>
          <w:szCs w:val="32"/>
          <w:lang w:eastAsia="zh-CN"/>
        </w:rPr>
        <w:t>和行政规范性文件</w:t>
      </w:r>
      <w:r>
        <w:rPr>
          <w:rFonts w:hint="eastAsia" w:ascii="仿宋_GB2312" w:hAnsi="仿宋_GB2312" w:eastAsia="仿宋_GB2312" w:cs="仿宋_GB2312"/>
          <w:color w:val="auto"/>
          <w:sz w:val="32"/>
          <w:szCs w:val="32"/>
        </w:rPr>
        <w:t>，编制了《</w:t>
      </w:r>
      <w:r>
        <w:rPr>
          <w:rFonts w:hint="eastAsia" w:ascii="仿宋_GB2312" w:hAnsi="仿宋_GB2312" w:eastAsia="仿宋_GB2312" w:cs="仿宋_GB2312"/>
          <w:color w:val="auto"/>
          <w:sz w:val="32"/>
          <w:szCs w:val="32"/>
          <w:lang w:eastAsia="zh-CN"/>
        </w:rPr>
        <w:t>郯城县</w:t>
      </w:r>
      <w:r>
        <w:rPr>
          <w:rFonts w:hint="eastAsia" w:ascii="仿宋_GB2312" w:hAnsi="仿宋_GB2312" w:eastAsia="仿宋_GB2312" w:cs="仿宋_GB2312"/>
          <w:color w:val="auto"/>
          <w:sz w:val="32"/>
          <w:szCs w:val="32"/>
        </w:rPr>
        <w:t>人民政府202</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年度重大行政决策事项目录》，经</w:t>
      </w:r>
      <w:r>
        <w:rPr>
          <w:rFonts w:hint="eastAsia" w:ascii="仿宋_GB2312" w:hAnsi="仿宋_GB2312" w:eastAsia="仿宋_GB2312" w:cs="仿宋_GB2312"/>
          <w:color w:val="auto"/>
          <w:sz w:val="32"/>
          <w:szCs w:val="32"/>
          <w:lang w:eastAsia="zh-CN"/>
        </w:rPr>
        <w:t>县政府研究并经县委同意决定，现予以公布。</w:t>
      </w:r>
    </w:p>
    <w:p w14:paraId="57F689E0">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一、列入目录的重大行政决策事项应当履行公众参与、专家论证、风险评估、合法性审查和集体讨论决定等法定程序。决策草案未经合法性审查或者经审查不合法的，不得提交</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政府常务会议审议。</w:t>
      </w:r>
    </w:p>
    <w:p w14:paraId="0F39E746">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rPr>
        <w:t>二、各决策事项承办单位要压实责任，把握时间节点，认真做好决策草案拟定等工作，确保按时完成。承办部门要建立重大行政决策档案管理制度，对决策过程和决策实施中的文件资料及时整理归档，实行决策程序全过程记录，保留影像资料。</w:t>
      </w:r>
    </w:p>
    <w:p w14:paraId="541762BB">
      <w:pPr>
        <w:pStyle w:val="19"/>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600" w:lineRule="exact"/>
        <w:ind w:right="0" w:firstLine="640"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三、目录实行动态管理。根据</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委、</w:t>
      </w:r>
      <w:r>
        <w:rPr>
          <w:rFonts w:hint="eastAsia" w:ascii="仿宋_GB2312" w:hAnsi="仿宋_GB2312" w:eastAsia="仿宋_GB2312" w:cs="仿宋_GB2312"/>
          <w:b w:val="0"/>
          <w:bCs w:val="0"/>
          <w:color w:val="auto"/>
          <w:sz w:val="32"/>
          <w:szCs w:val="32"/>
          <w:lang w:eastAsia="zh-CN"/>
        </w:rPr>
        <w:t>县</w:t>
      </w:r>
      <w:r>
        <w:rPr>
          <w:rFonts w:hint="eastAsia" w:ascii="仿宋_GB2312" w:hAnsi="仿宋_GB2312" w:eastAsia="仿宋_GB2312" w:cs="仿宋_GB2312"/>
          <w:b w:val="0"/>
          <w:bCs w:val="0"/>
          <w:color w:val="auto"/>
          <w:sz w:val="32"/>
          <w:szCs w:val="32"/>
        </w:rPr>
        <w:t>政府年度重点工作任务的实际情况，确需对目录进行调整的，决策事项承办单位要认真研究论证，提出调整建议，按程序报经批准后公布。</w:t>
      </w:r>
    </w:p>
    <w:p w14:paraId="75C8CEFC">
      <w:pPr>
        <w:keepNext w:val="0"/>
        <w:keepLines w:val="0"/>
        <w:pageBreakBefore w:val="0"/>
        <w:kinsoku/>
        <w:wordWrap/>
        <w:overflowPunct/>
        <w:topLinePunct w:val="0"/>
        <w:autoSpaceDE w:val="0"/>
        <w:autoSpaceDN w:val="0"/>
        <w:bidi w:val="0"/>
        <w:adjustRightInd/>
        <w:snapToGrid/>
        <w:spacing w:line="600" w:lineRule="exact"/>
        <w:jc w:val="both"/>
        <w:textAlignment w:val="auto"/>
        <w:rPr>
          <w:rFonts w:hint="eastAsia" w:ascii="仿宋_GB2312" w:hAnsi="仿宋_GB2312" w:eastAsia="仿宋_GB2312" w:cs="仿宋_GB2312"/>
          <w:color w:val="auto"/>
          <w:sz w:val="32"/>
          <w:szCs w:val="32"/>
          <w:lang w:eastAsia="zh-CN"/>
        </w:rPr>
      </w:pPr>
    </w:p>
    <w:p w14:paraId="34F7303D">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附件：郯城县人民政府</w:t>
      </w:r>
      <w:r>
        <w:rPr>
          <w:rFonts w:hint="eastAsia" w:ascii="仿宋_GB2312" w:hAnsi="仿宋_GB2312" w:eastAsia="仿宋_GB2312" w:cs="仿宋_GB2312"/>
          <w:color w:val="auto"/>
          <w:sz w:val="32"/>
          <w:szCs w:val="32"/>
          <w:lang w:val="en-US" w:eastAsia="zh-CN"/>
        </w:rPr>
        <w:t>2024年度重大行政决策事项目录</w:t>
      </w:r>
    </w:p>
    <w:p w14:paraId="405F3A15">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14:paraId="6F79C7FC">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14:paraId="090224D1">
      <w:pPr>
        <w:keepNext w:val="0"/>
        <w:keepLines w:val="0"/>
        <w:pageBreakBefore w:val="0"/>
        <w:kinsoku/>
        <w:wordWrap/>
        <w:overflowPunct/>
        <w:topLinePunct w:val="0"/>
        <w:autoSpaceDE w:val="0"/>
        <w:autoSpaceDN w:val="0"/>
        <w:bidi w:val="0"/>
        <w:adjustRightInd/>
        <w:snapToGrid/>
        <w:spacing w:line="60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郯城县人民政府</w:t>
      </w:r>
    </w:p>
    <w:p w14:paraId="651B1BDB">
      <w:pPr>
        <w:keepNext w:val="0"/>
        <w:keepLines w:val="0"/>
        <w:pageBreakBefore w:val="0"/>
        <w:kinsoku/>
        <w:wordWrap/>
        <w:overflowPunct/>
        <w:topLinePunct w:val="0"/>
        <w:autoSpaceDE w:val="0"/>
        <w:autoSpaceDN w:val="0"/>
        <w:bidi w:val="0"/>
        <w:adjustRightInd/>
        <w:snapToGrid/>
        <w:spacing w:line="60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 xml:space="preserve">                                2024年7月8日</w:t>
      </w:r>
    </w:p>
    <w:p w14:paraId="141ABE02">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_GB2312" w:hAnsi="仿宋_GB2312" w:eastAsia="仿宋_GB2312" w:cs="仿宋_GB2312"/>
          <w:color w:val="000000"/>
          <w:kern w:val="0"/>
          <w:sz w:val="32"/>
          <w:lang w:eastAsia="zh-CN"/>
        </w:rPr>
      </w:pPr>
      <w:r>
        <w:rPr>
          <w:rFonts w:hint="eastAsia" w:ascii="仿宋_GB2312" w:hAnsi="仿宋_GB2312" w:eastAsia="仿宋_GB2312" w:cs="仿宋_GB2312"/>
          <w:color w:val="000000"/>
          <w:kern w:val="0"/>
          <w:sz w:val="32"/>
          <w:lang w:eastAsia="zh-CN"/>
        </w:rPr>
        <w:t>（此件主动公开）</w:t>
      </w:r>
    </w:p>
    <w:p w14:paraId="4925A7C0">
      <w:pPr>
        <w:keepNext w:val="0"/>
        <w:keepLines w:val="0"/>
        <w:pageBreakBefore w:val="0"/>
        <w:kinsoku/>
        <w:wordWrap/>
        <w:overflowPunct/>
        <w:topLinePunct w:val="0"/>
        <w:autoSpaceDE w:val="0"/>
        <w:autoSpaceDN w:val="0"/>
        <w:bidi w:val="0"/>
        <w:adjustRightInd/>
        <w:snapToGrid/>
        <w:spacing w:line="600" w:lineRule="exact"/>
        <w:textAlignment w:val="auto"/>
        <w:rPr>
          <w:rFonts w:hint="default" w:ascii="Times New Roman" w:hAnsi="Times New Roman" w:eastAsia="黑体" w:cs="Times New Roman"/>
          <w:bCs/>
          <w:sz w:val="32"/>
          <w:szCs w:val="32"/>
        </w:rPr>
      </w:pPr>
    </w:p>
    <w:p w14:paraId="1530C504">
      <w:pPr>
        <w:autoSpaceDE w:val="0"/>
        <w:autoSpaceDN w:val="0"/>
        <w:spacing w:line="560" w:lineRule="exact"/>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br w:type="page"/>
      </w:r>
      <w:r>
        <w:rPr>
          <w:rFonts w:hint="default" w:ascii="Times New Roman" w:hAnsi="Times New Roman" w:eastAsia="黑体" w:cs="Times New Roman"/>
          <w:bCs/>
          <w:sz w:val="32"/>
          <w:szCs w:val="32"/>
        </w:rPr>
        <w:t>附件</w:t>
      </w:r>
    </w:p>
    <w:p w14:paraId="2CE9689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郯城县人民政府</w:t>
      </w:r>
    </w:p>
    <w:p w14:paraId="450E5DE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4</w:t>
      </w:r>
      <w:r>
        <w:rPr>
          <w:rFonts w:hint="eastAsia" w:ascii="方正小标宋简体" w:hAnsi="方正小标宋简体" w:eastAsia="方正小标宋简体" w:cs="方正小标宋简体"/>
          <w:sz w:val="44"/>
          <w:szCs w:val="44"/>
        </w:rPr>
        <w:t>年度重大行政决策事项目录</w:t>
      </w:r>
    </w:p>
    <w:tbl>
      <w:tblPr>
        <w:tblStyle w:val="22"/>
        <w:tblpPr w:leftFromText="180" w:rightFromText="180" w:vertAnchor="text" w:horzAnchor="page" w:tblpXSpec="center" w:tblpY="238"/>
        <w:tblOverlap w:val="never"/>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5306"/>
        <w:gridCol w:w="2568"/>
      </w:tblGrid>
      <w:tr w14:paraId="7F09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exact"/>
          <w:jc w:val="center"/>
        </w:trPr>
        <w:tc>
          <w:tcPr>
            <w:tcW w:w="885" w:type="dxa"/>
            <w:noWrap w:val="0"/>
            <w:vAlign w:val="center"/>
          </w:tcPr>
          <w:p w14:paraId="4ED5BE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序号</w:t>
            </w:r>
          </w:p>
        </w:tc>
        <w:tc>
          <w:tcPr>
            <w:tcW w:w="5306" w:type="dxa"/>
            <w:noWrap w:val="0"/>
            <w:vAlign w:val="center"/>
          </w:tcPr>
          <w:p w14:paraId="382FBD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决策事项名称</w:t>
            </w:r>
          </w:p>
        </w:tc>
        <w:tc>
          <w:tcPr>
            <w:tcW w:w="2568" w:type="dxa"/>
            <w:noWrap w:val="0"/>
            <w:vAlign w:val="center"/>
          </w:tcPr>
          <w:p w14:paraId="68AE65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承办单位</w:t>
            </w:r>
          </w:p>
        </w:tc>
      </w:tr>
      <w:tr w14:paraId="323B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exact"/>
          <w:jc w:val="center"/>
        </w:trPr>
        <w:tc>
          <w:tcPr>
            <w:tcW w:w="885" w:type="dxa"/>
            <w:noWrap w:val="0"/>
            <w:vAlign w:val="center"/>
          </w:tcPr>
          <w:p w14:paraId="68DC4B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p>
        </w:tc>
        <w:tc>
          <w:tcPr>
            <w:tcW w:w="5306" w:type="dxa"/>
            <w:noWrap w:val="0"/>
            <w:vAlign w:val="center"/>
          </w:tcPr>
          <w:p w14:paraId="454618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加强民生保障工作三年行动方案2024-2026年</w:t>
            </w:r>
          </w:p>
        </w:tc>
        <w:tc>
          <w:tcPr>
            <w:tcW w:w="2568" w:type="dxa"/>
            <w:noWrap w:val="0"/>
            <w:vAlign w:val="center"/>
          </w:tcPr>
          <w:p w14:paraId="68FD6A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县财政局</w:t>
            </w:r>
          </w:p>
        </w:tc>
      </w:tr>
      <w:tr w14:paraId="71EA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5" w:hRule="exact"/>
          <w:jc w:val="center"/>
        </w:trPr>
        <w:tc>
          <w:tcPr>
            <w:tcW w:w="885" w:type="dxa"/>
            <w:noWrap w:val="0"/>
            <w:vAlign w:val="center"/>
          </w:tcPr>
          <w:p w14:paraId="6304A7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p>
        </w:tc>
        <w:tc>
          <w:tcPr>
            <w:tcW w:w="5306" w:type="dxa"/>
            <w:noWrap w:val="0"/>
            <w:vAlign w:val="center"/>
          </w:tcPr>
          <w:p w14:paraId="4A8C73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sz w:val="32"/>
                <w:szCs w:val="32"/>
                <w:lang w:val="en-US" w:eastAsia="zh-CN"/>
              </w:rPr>
              <w:t>潍宿高铁郯城西站及基础设施配套设施建设规划方案2024-2028年</w:t>
            </w:r>
          </w:p>
        </w:tc>
        <w:tc>
          <w:tcPr>
            <w:tcW w:w="2568" w:type="dxa"/>
            <w:noWrap w:val="0"/>
            <w:vAlign w:val="center"/>
          </w:tcPr>
          <w:p w14:paraId="6027D4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zh-CN" w:eastAsia="zh-CN" w:bidi="ar-SA"/>
              </w:rPr>
            </w:pPr>
            <w:r>
              <w:rPr>
                <w:rFonts w:hint="eastAsia" w:ascii="仿宋_GB2312" w:hAnsi="仿宋_GB2312" w:eastAsia="仿宋_GB2312" w:cs="仿宋_GB2312"/>
                <w:color w:val="auto"/>
                <w:sz w:val="32"/>
                <w:szCs w:val="32"/>
                <w:lang w:eastAsia="zh-CN"/>
              </w:rPr>
              <w:t>县交通运输局</w:t>
            </w:r>
          </w:p>
        </w:tc>
      </w:tr>
      <w:tr w14:paraId="30FA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exact"/>
          <w:jc w:val="center"/>
        </w:trPr>
        <w:tc>
          <w:tcPr>
            <w:tcW w:w="885" w:type="dxa"/>
            <w:noWrap w:val="0"/>
            <w:vAlign w:val="center"/>
          </w:tcPr>
          <w:p w14:paraId="34E6A3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w:t>
            </w:r>
          </w:p>
        </w:tc>
        <w:tc>
          <w:tcPr>
            <w:tcW w:w="5306" w:type="dxa"/>
            <w:noWrap w:val="0"/>
            <w:vAlign w:val="center"/>
          </w:tcPr>
          <w:p w14:paraId="01B3AA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sz w:val="32"/>
                <w:szCs w:val="32"/>
                <w:lang w:val="en-US" w:eastAsia="zh-CN"/>
              </w:rPr>
              <w:t>实施生态提升建设美丽郯城三年行动方案</w:t>
            </w:r>
          </w:p>
        </w:tc>
        <w:tc>
          <w:tcPr>
            <w:tcW w:w="2568" w:type="dxa"/>
            <w:noWrap w:val="0"/>
            <w:vAlign w:val="center"/>
          </w:tcPr>
          <w:p w14:paraId="048644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kern w:val="0"/>
                <w:sz w:val="32"/>
                <w:szCs w:val="32"/>
                <w:lang w:val="zh-CN" w:eastAsia="zh-CN" w:bidi="ar-SA"/>
              </w:rPr>
            </w:pPr>
            <w:r>
              <w:rPr>
                <w:rFonts w:hint="eastAsia" w:ascii="仿宋_GB2312" w:hAnsi="仿宋_GB2312" w:eastAsia="仿宋_GB2312" w:cs="仿宋_GB2312"/>
                <w:color w:val="auto"/>
                <w:sz w:val="32"/>
                <w:szCs w:val="32"/>
                <w:lang w:eastAsia="zh-CN"/>
              </w:rPr>
              <w:t>县生态环境委员会办公室</w:t>
            </w:r>
          </w:p>
        </w:tc>
      </w:tr>
    </w:tbl>
    <w:p w14:paraId="5EBB5770">
      <w:pPr>
        <w:rPr>
          <w:rFonts w:hint="eastAsia"/>
          <w:lang w:eastAsia="zh-CN"/>
        </w:rPr>
      </w:pPr>
      <w:r>
        <w:rPr>
          <w:rFonts w:hint="eastAsia"/>
          <w:lang w:eastAsia="zh-CN"/>
        </w:rPr>
        <w:br w:type="page"/>
      </w:r>
    </w:p>
    <w:p w14:paraId="6B904921">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ab/>
      </w:r>
    </w:p>
    <w:p w14:paraId="244659FE">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42CACE5E">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68948A2A">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0AA26E08">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4AC159C0">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left"/>
        <w:textAlignment w:val="center"/>
        <w:rPr>
          <w:rFonts w:hint="eastAsia" w:ascii="仿宋_GB2312" w:hAnsi="仿宋_GB2312" w:eastAsia="仿宋_GB2312" w:cs="仿宋_GB2312"/>
          <w:sz w:val="32"/>
          <w:szCs w:val="32"/>
          <w:lang w:val="en-US" w:eastAsia="zh-CN"/>
        </w:rPr>
      </w:pPr>
    </w:p>
    <w:p w14:paraId="2F657DDF">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32"/>
          <w:szCs w:val="32"/>
          <w:lang w:val="en-US" w:eastAsia="zh-CN"/>
        </w:rPr>
      </w:pPr>
    </w:p>
    <w:p w14:paraId="63634D8F">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32"/>
          <w:szCs w:val="32"/>
          <w:lang w:val="en-US" w:eastAsia="zh-CN"/>
        </w:rPr>
      </w:pPr>
    </w:p>
    <w:p w14:paraId="19236CAC">
      <w:pPr>
        <w:keepNext w:val="0"/>
        <w:keepLines w:val="0"/>
        <w:pageBreakBefore w:val="0"/>
        <w:widowControl/>
        <w:suppressLineNumbers w:val="0"/>
        <w:tabs>
          <w:tab w:val="left" w:pos="2146"/>
          <w:tab w:val="center" w:pos="4426"/>
        </w:tabs>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郯政字〔2024〕29号</w:t>
      </w:r>
    </w:p>
    <w:p w14:paraId="7F9861A2">
      <w:pPr>
        <w:pStyle w:val="16"/>
        <w:keepNext w:val="0"/>
        <w:keepLines w:val="0"/>
        <w:pageBreakBefore w:val="0"/>
        <w:kinsoku/>
        <w:wordWrap/>
        <w:overflowPunct/>
        <w:topLinePunct w:val="0"/>
        <w:autoSpaceDE/>
        <w:autoSpaceDN/>
        <w:bidi w:val="0"/>
        <w:adjustRightInd/>
        <w:spacing w:line="560" w:lineRule="exact"/>
        <w:rPr>
          <w:rFonts w:hint="default"/>
          <w:lang w:val="en-US" w:eastAsia="zh-CN"/>
        </w:rPr>
      </w:pPr>
    </w:p>
    <w:p w14:paraId="150FDEA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ascii="方正小标宋简体" w:hAnsi="方正小标宋简体" w:eastAsia="方正小标宋简体" w:cs="方正小标宋简体"/>
          <w:color w:val="000000"/>
          <w:kern w:val="0"/>
          <w:sz w:val="43"/>
          <w:szCs w:val="43"/>
          <w:lang w:val="en-US" w:eastAsia="zh-CN" w:bidi="ar"/>
        </w:rPr>
        <w:t>郯城县人民政府</w:t>
      </w:r>
    </w:p>
    <w:p w14:paraId="68346C6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3"/>
          <w:szCs w:val="43"/>
          <w:lang w:val="en-US" w:eastAsia="zh-CN" w:bidi="ar"/>
        </w:rPr>
      </w:pPr>
      <w:r>
        <w:rPr>
          <w:rFonts w:hint="eastAsia" w:ascii="方正小标宋简体" w:hAnsi="方正小标宋简体" w:eastAsia="方正小标宋简体" w:cs="方正小标宋简体"/>
          <w:color w:val="000000"/>
          <w:kern w:val="0"/>
          <w:sz w:val="43"/>
          <w:szCs w:val="43"/>
          <w:lang w:val="en-US" w:eastAsia="zh-CN" w:bidi="ar"/>
        </w:rPr>
        <w:t>关于表扬2023年度政务公开工作先进集体</w:t>
      </w:r>
    </w:p>
    <w:p w14:paraId="5CFF510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pPr>
      <w:r>
        <w:rPr>
          <w:rFonts w:hint="eastAsia" w:ascii="方正小标宋简体" w:hAnsi="方正小标宋简体" w:eastAsia="方正小标宋简体" w:cs="方正小标宋简体"/>
          <w:color w:val="000000"/>
          <w:kern w:val="0"/>
          <w:sz w:val="43"/>
          <w:szCs w:val="43"/>
          <w:lang w:val="en-US" w:eastAsia="zh-CN" w:bidi="ar"/>
        </w:rPr>
        <w:t>和先进个人的决定</w:t>
      </w:r>
    </w:p>
    <w:p w14:paraId="0DED1A91">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center"/>
        <w:rPr>
          <w:rFonts w:hint="eastAsia" w:ascii="仿宋_GB2312" w:hAnsi="仿宋_GB2312" w:eastAsia="仿宋_GB2312" w:cs="仿宋_GB2312"/>
          <w:sz w:val="32"/>
          <w:szCs w:val="32"/>
          <w:lang w:val="en-US" w:eastAsia="zh-CN"/>
        </w:rPr>
      </w:pPr>
    </w:p>
    <w:p w14:paraId="4905753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全县各级各部门坚持以习近平新时代中国特色社会主义思想为指导，深入贯彻落实党的二十大精神，延伸政务公开触角、拓展公众参与渠道，深化政策服务能力、提升信息公开质效，用心规范、全心服务、暖心便民“郯心公开”品牌建设取得显著成效。为表扬先进，决定授予马头镇政府、县应急管理局等16个单位2023年度政务公开工作先进集体称号，授予兰云飞等77名同志2023年度政务公开工作先进个人称号。</w:t>
      </w:r>
    </w:p>
    <w:p w14:paraId="062A806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希望受表扬的先进集体和先进个人总结经验、发扬成绩，自我加压、再创佳绩。全县各级各部门要以先进为榜样，深化政务公开，提升服务效能，为促进经济持续平稳健康发展和社会和谐稳定发挥积极作用。</w:t>
      </w:r>
    </w:p>
    <w:p w14:paraId="23F58D96">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sz w:val="32"/>
          <w:szCs w:val="32"/>
          <w:lang w:val="en-US" w:eastAsia="zh-CN"/>
        </w:rPr>
      </w:pPr>
    </w:p>
    <w:p w14:paraId="57502B83">
      <w:pPr>
        <w:keepNext w:val="0"/>
        <w:keepLines w:val="0"/>
        <w:pageBreakBefore w:val="0"/>
        <w:widowControl/>
        <w:suppressLineNumbers w:val="0"/>
        <w:kinsoku/>
        <w:wordWrap/>
        <w:overflowPunct/>
        <w:topLinePunct w:val="0"/>
        <w:autoSpaceDE/>
        <w:autoSpaceDN/>
        <w:bidi w:val="0"/>
        <w:adjustRightInd/>
        <w:snapToGrid/>
        <w:spacing w:line="560" w:lineRule="exact"/>
        <w:ind w:left="1598" w:leftChars="304" w:hanging="960" w:hangingChars="3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附件：郯城县2023年度政务公开工作先进集体和先进个人名单</w:t>
      </w:r>
    </w:p>
    <w:p w14:paraId="505FCAE8">
      <w:pPr>
        <w:keepNext w:val="0"/>
        <w:keepLines w:val="0"/>
        <w:pageBreakBefore w:val="0"/>
        <w:kinsoku/>
        <w:wordWrap/>
        <w:overflowPunct/>
        <w:topLinePunct w:val="0"/>
        <w:autoSpaceDE/>
        <w:autoSpaceDN/>
        <w:bidi w:val="0"/>
        <w:adjustRightInd/>
        <w:snapToGrid/>
        <w:spacing w:line="560" w:lineRule="exact"/>
        <w:rPr>
          <w:rFonts w:hint="eastAsia"/>
          <w:lang w:eastAsia="zh-CN"/>
        </w:rPr>
      </w:pPr>
    </w:p>
    <w:p w14:paraId="4992EE5E">
      <w:pPr>
        <w:pStyle w:val="16"/>
        <w:ind w:left="0" w:leftChars="0" w:firstLine="0" w:firstLineChars="0"/>
        <w:rPr>
          <w:lang w:val="en-US" w:eastAsia="zh-CN"/>
        </w:rPr>
      </w:pPr>
    </w:p>
    <w:p w14:paraId="42AE5F7E">
      <w:pPr>
        <w:keepNext w:val="0"/>
        <w:keepLines w:val="0"/>
        <w:pageBreakBefore w:val="0"/>
        <w:widowControl/>
        <w:suppressLineNumbers w:val="0"/>
        <w:kinsoku/>
        <w:wordWrap/>
        <w:overflowPunct/>
        <w:topLinePunct w:val="0"/>
        <w:autoSpaceDE/>
        <w:autoSpaceDN/>
        <w:bidi w:val="0"/>
        <w:adjustRightInd/>
        <w:snapToGrid/>
        <w:spacing w:line="560" w:lineRule="exact"/>
        <w:jc w:val="right"/>
        <w:rPr>
          <w:rFonts w:ascii="仿宋_GB2312" w:hAnsi="仿宋_GB2312" w:eastAsia="仿宋_GB2312" w:cs="仿宋_GB2312"/>
          <w:color w:val="000000"/>
          <w:kern w:val="0"/>
          <w:sz w:val="31"/>
          <w:szCs w:val="31"/>
          <w:lang w:val="en-US" w:eastAsia="zh-CN" w:bidi="ar"/>
        </w:rPr>
      </w:pPr>
    </w:p>
    <w:p w14:paraId="24691F04">
      <w:pPr>
        <w:keepNext w:val="0"/>
        <w:keepLines w:val="0"/>
        <w:pageBreakBefore w:val="0"/>
        <w:widowControl/>
        <w:suppressLineNumbers w:val="0"/>
        <w:kinsoku/>
        <w:wordWrap/>
        <w:overflowPunct/>
        <w:topLinePunct w:val="0"/>
        <w:autoSpaceDE/>
        <w:autoSpaceDN/>
        <w:bidi w:val="0"/>
        <w:adjustRightInd/>
        <w:snapToGrid/>
        <w:spacing w:line="560" w:lineRule="exact"/>
        <w:jc w:val="right"/>
      </w:pPr>
      <w:r>
        <w:rPr>
          <w:rFonts w:ascii="仿宋_GB2312" w:hAnsi="仿宋_GB2312" w:eastAsia="仿宋_GB2312" w:cs="仿宋_GB2312"/>
          <w:color w:val="000000"/>
          <w:kern w:val="0"/>
          <w:sz w:val="31"/>
          <w:szCs w:val="31"/>
          <w:lang w:val="en-US" w:eastAsia="zh-CN" w:bidi="ar"/>
        </w:rPr>
        <w:t xml:space="preserve">郯城县人民政府 </w:t>
      </w:r>
    </w:p>
    <w:p w14:paraId="20493EE7">
      <w:pPr>
        <w:keepNext w:val="0"/>
        <w:keepLines w:val="0"/>
        <w:pageBreakBefore w:val="0"/>
        <w:widowControl/>
        <w:suppressLineNumbers w:val="0"/>
        <w:kinsoku/>
        <w:wordWrap/>
        <w:overflowPunct/>
        <w:topLinePunct w:val="0"/>
        <w:autoSpaceDE/>
        <w:autoSpaceDN/>
        <w:bidi w:val="0"/>
        <w:adjustRightInd/>
        <w:snapToGrid/>
        <w:spacing w:line="560" w:lineRule="exact"/>
        <w:jc w:val="right"/>
      </w:pPr>
      <w:r>
        <w:rPr>
          <w:rFonts w:ascii="仿宋_GB2312" w:hAnsi="仿宋_GB2312" w:eastAsia="仿宋_GB2312" w:cs="仿宋_GB2312"/>
          <w:color w:val="000000"/>
          <w:kern w:val="0"/>
          <w:sz w:val="31"/>
          <w:szCs w:val="31"/>
          <w:lang w:val="en-US" w:eastAsia="zh-CN" w:bidi="ar"/>
        </w:rPr>
        <w:t>202</w:t>
      </w:r>
      <w:r>
        <w:rPr>
          <w:rFonts w:hint="eastAsia" w:ascii="仿宋_GB2312" w:hAnsi="仿宋_GB2312" w:eastAsia="仿宋_GB2312" w:cs="仿宋_GB2312"/>
          <w:color w:val="000000"/>
          <w:kern w:val="0"/>
          <w:sz w:val="31"/>
          <w:szCs w:val="31"/>
          <w:lang w:val="en-US" w:eastAsia="zh-CN" w:bidi="ar"/>
        </w:rPr>
        <w:t>4</w:t>
      </w:r>
      <w:r>
        <w:rPr>
          <w:rFonts w:ascii="仿宋_GB2312" w:hAnsi="仿宋_GB2312" w:eastAsia="仿宋_GB2312" w:cs="仿宋_GB2312"/>
          <w:color w:val="000000"/>
          <w:kern w:val="0"/>
          <w:sz w:val="31"/>
          <w:szCs w:val="31"/>
          <w:lang w:val="en-US" w:eastAsia="zh-CN" w:bidi="ar"/>
        </w:rPr>
        <w:t>年</w:t>
      </w:r>
      <w:r>
        <w:rPr>
          <w:rFonts w:hint="eastAsia" w:ascii="仿宋_GB2312" w:hAnsi="仿宋_GB2312" w:eastAsia="仿宋_GB2312" w:cs="仿宋_GB2312"/>
          <w:color w:val="000000"/>
          <w:kern w:val="0"/>
          <w:sz w:val="31"/>
          <w:szCs w:val="31"/>
          <w:lang w:val="en-US" w:eastAsia="zh-CN" w:bidi="ar"/>
        </w:rPr>
        <w:t>7</w:t>
      </w:r>
      <w:r>
        <w:rPr>
          <w:rFonts w:ascii="仿宋_GB2312" w:hAnsi="仿宋_GB2312" w:eastAsia="仿宋_GB2312" w:cs="仿宋_GB2312"/>
          <w:color w:val="000000"/>
          <w:kern w:val="0"/>
          <w:sz w:val="31"/>
          <w:szCs w:val="31"/>
          <w:lang w:val="en-US" w:eastAsia="zh-CN" w:bidi="ar"/>
        </w:rPr>
        <w:t>月</w:t>
      </w:r>
      <w:r>
        <w:rPr>
          <w:rFonts w:hint="eastAsia" w:ascii="仿宋_GB2312" w:hAnsi="仿宋_GB2312" w:eastAsia="仿宋_GB2312" w:cs="仿宋_GB2312"/>
          <w:color w:val="000000"/>
          <w:kern w:val="0"/>
          <w:sz w:val="31"/>
          <w:szCs w:val="31"/>
          <w:lang w:val="en-US" w:eastAsia="zh-CN" w:bidi="ar"/>
        </w:rPr>
        <w:t>26</w:t>
      </w:r>
      <w:r>
        <w:rPr>
          <w:rFonts w:ascii="仿宋_GB2312" w:hAnsi="仿宋_GB2312" w:eastAsia="仿宋_GB2312" w:cs="仿宋_GB2312"/>
          <w:color w:val="000000"/>
          <w:kern w:val="0"/>
          <w:sz w:val="31"/>
          <w:szCs w:val="31"/>
          <w:lang w:val="en-US" w:eastAsia="zh-CN" w:bidi="ar"/>
        </w:rPr>
        <w:t xml:space="preserve">日 </w:t>
      </w:r>
    </w:p>
    <w:p w14:paraId="7EE16ACD">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pPr>
      <w:r>
        <w:rPr>
          <w:rFonts w:ascii="仿宋_GB2312" w:hAnsi="仿宋_GB2312" w:eastAsia="仿宋_GB2312" w:cs="仿宋_GB2312"/>
          <w:color w:val="000000"/>
          <w:kern w:val="0"/>
          <w:sz w:val="31"/>
          <w:szCs w:val="31"/>
          <w:lang w:val="en-US" w:eastAsia="zh-CN" w:bidi="ar"/>
        </w:rPr>
        <w:t>（此件公开发布）</w:t>
      </w:r>
    </w:p>
    <w:p w14:paraId="13CE2110">
      <w:pPr>
        <w:keepNext w:val="0"/>
        <w:keepLines w:val="0"/>
        <w:pageBreakBefore w:val="0"/>
        <w:kinsoku/>
        <w:wordWrap/>
        <w:overflowPunct/>
        <w:topLinePunct w:val="0"/>
        <w:autoSpaceDE/>
        <w:autoSpaceDN/>
        <w:bidi w:val="0"/>
        <w:adjustRightInd/>
        <w:spacing w:line="560" w:lineRule="exact"/>
        <w:rPr>
          <w:rFonts w:hint="eastAsia"/>
          <w:lang w:eastAsia="zh-CN"/>
        </w:rPr>
      </w:pPr>
      <w:r>
        <w:rPr>
          <w:rFonts w:hint="eastAsia"/>
          <w:lang w:eastAsia="zh-CN"/>
        </w:rPr>
        <w:br w:type="page"/>
      </w:r>
    </w:p>
    <w:p w14:paraId="050CBDD1">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附件</w:t>
      </w:r>
    </w:p>
    <w:p w14:paraId="72DBADA5">
      <w:pPr>
        <w:rPr>
          <w:rFonts w:hint="eastAsia"/>
        </w:rPr>
      </w:pPr>
    </w:p>
    <w:p w14:paraId="7C5AD5B6">
      <w:pPr>
        <w:keepNext w:val="0"/>
        <w:keepLines w:val="0"/>
        <w:pageBreakBefore w:val="0"/>
        <w:widowControl w:val="0"/>
        <w:kinsoku/>
        <w:wordWrap/>
        <w:overflowPunct/>
        <w:topLinePunct w:val="0"/>
        <w:autoSpaceDE/>
        <w:autoSpaceDN/>
        <w:bidi w:val="0"/>
        <w:adjustRightInd/>
        <w:snapToGrid/>
        <w:spacing w:before="219" w:beforeLines="70" w:after="219" w:afterLines="70" w:line="560" w:lineRule="exact"/>
        <w:jc w:val="center"/>
        <w:textAlignment w:val="auto"/>
        <w:outlineLvl w:val="9"/>
        <w:rPr>
          <w:rFonts w:hint="eastAsia" w:ascii="方正小标宋简体" w:hAnsi="Times New Roman" w:eastAsia="方正小标宋简体" w:cs="WXXBS"/>
          <w:kern w:val="0"/>
          <w:sz w:val="44"/>
          <w:szCs w:val="44"/>
          <w:lang w:eastAsia="zh-CN"/>
        </w:rPr>
      </w:pPr>
      <w:r>
        <w:rPr>
          <w:rFonts w:hint="eastAsia" w:ascii="方正小标宋简体" w:hAnsi="Times New Roman" w:eastAsia="方正小标宋简体" w:cs="WXXBS"/>
          <w:kern w:val="0"/>
          <w:sz w:val="44"/>
          <w:szCs w:val="44"/>
          <w:lang w:eastAsia="zh-CN"/>
        </w:rPr>
        <w:t>郯城县202</w:t>
      </w:r>
      <w:r>
        <w:rPr>
          <w:rFonts w:hint="eastAsia" w:ascii="方正小标宋简体" w:hAnsi="Times New Roman" w:eastAsia="方正小标宋简体" w:cs="WXXBS"/>
          <w:kern w:val="0"/>
          <w:sz w:val="44"/>
          <w:szCs w:val="44"/>
          <w:lang w:val="en-US" w:eastAsia="zh-CN"/>
        </w:rPr>
        <w:t>3</w:t>
      </w:r>
      <w:r>
        <w:rPr>
          <w:rFonts w:hint="eastAsia" w:ascii="方正小标宋简体" w:hAnsi="Times New Roman" w:eastAsia="方正小标宋简体" w:cs="WXXBS"/>
          <w:kern w:val="0"/>
          <w:sz w:val="44"/>
          <w:szCs w:val="44"/>
          <w:lang w:eastAsia="zh-CN"/>
        </w:rPr>
        <w:t>年度政务公开工作先进集体</w:t>
      </w:r>
    </w:p>
    <w:p w14:paraId="042E8A45">
      <w:pPr>
        <w:keepNext w:val="0"/>
        <w:keepLines w:val="0"/>
        <w:pageBreakBefore w:val="0"/>
        <w:widowControl w:val="0"/>
        <w:kinsoku/>
        <w:wordWrap/>
        <w:overflowPunct/>
        <w:topLinePunct w:val="0"/>
        <w:autoSpaceDE/>
        <w:autoSpaceDN/>
        <w:bidi w:val="0"/>
        <w:adjustRightInd/>
        <w:snapToGrid/>
        <w:spacing w:before="219" w:beforeLines="70" w:after="219" w:afterLines="70" w:line="560" w:lineRule="exact"/>
        <w:jc w:val="center"/>
        <w:textAlignment w:val="auto"/>
        <w:outlineLvl w:val="9"/>
        <w:rPr>
          <w:rFonts w:hint="eastAsia" w:ascii="方正小标宋简体" w:hAnsi="Times New Roman" w:eastAsia="方正小标宋简体" w:cs="WXXBS"/>
          <w:kern w:val="0"/>
          <w:sz w:val="44"/>
          <w:szCs w:val="44"/>
          <w:lang w:eastAsia="zh-CN"/>
        </w:rPr>
      </w:pPr>
      <w:r>
        <w:rPr>
          <w:rFonts w:hint="eastAsia" w:ascii="方正小标宋简体" w:hAnsi="Times New Roman" w:eastAsia="方正小标宋简体" w:cs="WXXBS"/>
          <w:kern w:val="0"/>
          <w:sz w:val="44"/>
          <w:szCs w:val="44"/>
          <w:lang w:eastAsia="zh-CN"/>
        </w:rPr>
        <w:t>和先进个人名单</w:t>
      </w:r>
    </w:p>
    <w:p w14:paraId="700A1FF7">
      <w:pPr>
        <w:pStyle w:val="16"/>
        <w:keepNext w:val="0"/>
        <w:keepLines w:val="0"/>
        <w:pageBreakBefore w:val="0"/>
        <w:widowControl w:val="0"/>
        <w:kinsoku/>
        <w:wordWrap/>
        <w:overflowPunct/>
        <w:topLinePunct w:val="0"/>
        <w:autoSpaceDE/>
        <w:autoSpaceDN/>
        <w:bidi w:val="0"/>
        <w:adjustRightInd/>
        <w:ind w:firstLine="880" w:firstLineChars="200"/>
        <w:rPr>
          <w:rFonts w:hint="eastAsia" w:ascii="方正小标宋简体" w:hAnsi="Times New Roman" w:eastAsia="方正小标宋简体" w:cs="WXXBS"/>
          <w:kern w:val="0"/>
          <w:sz w:val="44"/>
          <w:szCs w:val="44"/>
          <w:lang w:eastAsia="zh-CN"/>
        </w:rPr>
      </w:pPr>
    </w:p>
    <w:p w14:paraId="7176F0A2">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一、先进集体</w:t>
      </w:r>
    </w:p>
    <w:p w14:paraId="1DD5F8E6">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1.乡镇（街道）</w:t>
      </w:r>
    </w:p>
    <w:p w14:paraId="1D398173">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马头镇政府  李庄镇政府  杨集镇政府  红花镇政府 </w:t>
      </w:r>
    </w:p>
    <w:p w14:paraId="3E4C9459">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归昌乡政府  郯城街道办事处</w:t>
      </w:r>
    </w:p>
    <w:p w14:paraId="7087E854">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2.部门单位</w:t>
      </w:r>
    </w:p>
    <w:p w14:paraId="6F1042DA">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县应急管理局  县行政审批服务局  县民政局 </w:t>
      </w:r>
    </w:p>
    <w:p w14:paraId="404D60D8">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县综合行政执法局  县卫生健康局  县教育和体育局 </w:t>
      </w:r>
    </w:p>
    <w:p w14:paraId="3AD23CE9">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县住房和城乡建设局  县自然资源和规划局 </w:t>
      </w:r>
    </w:p>
    <w:p w14:paraId="4F20764C">
      <w:pPr>
        <w:keepNext w:val="0"/>
        <w:keepLines w:val="0"/>
        <w:pageBreakBefore w:val="0"/>
        <w:widowControl w:val="0"/>
        <w:suppressLineNumbers w:val="0"/>
        <w:kinsoku/>
        <w:wordWrap/>
        <w:overflowPunct/>
        <w:topLinePunct w:val="0"/>
        <w:autoSpaceDE/>
        <w:autoSpaceDN/>
        <w:bidi w:val="0"/>
        <w:adjustRightInd/>
        <w:ind w:firstLine="640" w:firstLineChars="200"/>
        <w:jc w:val="both"/>
        <w:textAlignment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县发展和改革局  县交通运输局</w:t>
      </w:r>
    </w:p>
    <w:p w14:paraId="6167CD99">
      <w:pPr>
        <w:keepNext w:val="0"/>
        <w:keepLines w:val="0"/>
        <w:pageBreakBefore w:val="0"/>
        <w:widowControl w:val="0"/>
        <w:numPr>
          <w:ilvl w:val="0"/>
          <w:numId w:val="1"/>
        </w:numPr>
        <w:suppressLineNumbers w:val="0"/>
        <w:kinsoku/>
        <w:wordWrap/>
        <w:overflowPunct/>
        <w:topLinePunct w:val="0"/>
        <w:autoSpaceDE/>
        <w:autoSpaceDN/>
        <w:bidi w:val="0"/>
        <w:adjustRightInd/>
        <w:ind w:firstLine="640" w:firstLineChars="200"/>
        <w:jc w:val="left"/>
        <w:textAlignment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先进个人</w:t>
      </w:r>
    </w:p>
    <w:p w14:paraId="76F6A574">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艾立红</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蔡国森</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付怀莹</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高翊程</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葛振乾</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顾龙玥</w:t>
      </w:r>
      <w:r>
        <w:rPr>
          <w:rFonts w:hint="eastAsia" w:ascii="仿宋_GB2312" w:hAnsi="仿宋_GB2312" w:eastAsia="仿宋_GB2312" w:cs="仿宋_GB2312"/>
          <w:sz w:val="32"/>
          <w:szCs w:val="32"/>
          <w:lang w:val="en-US" w:eastAsia="zh-CN"/>
        </w:rPr>
        <w:t xml:space="preserve">  </w:t>
      </w:r>
    </w:p>
    <w:p w14:paraId="22ABF24F">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管继辉</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郭媛媛</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何海鹭</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何</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燕</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胡文朵</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黄福勤</w:t>
      </w:r>
      <w:r>
        <w:rPr>
          <w:rFonts w:hint="eastAsia" w:ascii="仿宋_GB2312" w:hAnsi="仿宋_GB2312" w:eastAsia="仿宋_GB2312" w:cs="仿宋_GB2312"/>
          <w:sz w:val="32"/>
          <w:szCs w:val="32"/>
          <w:lang w:val="en-US" w:eastAsia="zh-CN"/>
        </w:rPr>
        <w:t xml:space="preserve">  </w:t>
      </w:r>
    </w:p>
    <w:p w14:paraId="0DD62A46">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惠志文</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江</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妍</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兰云飞</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李金洋</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鲁</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李谦谦</w:t>
      </w:r>
      <w:r>
        <w:rPr>
          <w:rFonts w:hint="eastAsia" w:ascii="仿宋_GB2312" w:hAnsi="仿宋_GB2312" w:eastAsia="仿宋_GB2312" w:cs="仿宋_GB2312"/>
          <w:sz w:val="32"/>
          <w:szCs w:val="32"/>
          <w:lang w:val="en-US" w:eastAsia="zh-CN"/>
        </w:rPr>
        <w:t xml:space="preserve">  </w:t>
      </w:r>
    </w:p>
    <w:p w14:paraId="43AE4BA5">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李天琦</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李雪婧</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李壮远</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廖云芳</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刘贵民</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w:t>
      </w:r>
      <w:r>
        <w:rPr>
          <w:rFonts w:hint="eastAsia" w:ascii="仿宋_GB2312" w:hAnsi="仿宋_GB2312" w:eastAsia="仿宋_GB2312" w:cs="仿宋_GB2312"/>
          <w:sz w:val="32"/>
          <w:szCs w:val="32"/>
          <w:lang w:val="en-US" w:eastAsia="zh-CN"/>
        </w:rPr>
        <w:t xml:space="preserve">梅杰  </w:t>
      </w:r>
    </w:p>
    <w:p w14:paraId="12120A1E">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刘</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涛</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刘潇雅</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晓</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璇</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刘雪瑞</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刘长芳</w:t>
      </w:r>
      <w:r>
        <w:rPr>
          <w:rFonts w:hint="eastAsia" w:ascii="仿宋_GB2312" w:hAnsi="仿宋_GB2312" w:eastAsia="仿宋_GB2312" w:cs="仿宋_GB2312"/>
          <w:sz w:val="32"/>
          <w:szCs w:val="32"/>
          <w:lang w:val="en-US" w:eastAsia="zh-CN"/>
        </w:rPr>
        <w:t xml:space="preserve">  </w:t>
      </w:r>
    </w:p>
    <w:p w14:paraId="5B8FC223">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鲁</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冲</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路</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凯</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路</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艳</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马俊岭</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马铭辰</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穆丽君</w:t>
      </w:r>
      <w:r>
        <w:rPr>
          <w:rFonts w:hint="eastAsia" w:ascii="仿宋_GB2312" w:hAnsi="仿宋_GB2312" w:eastAsia="仿宋_GB2312" w:cs="仿宋_GB2312"/>
          <w:sz w:val="32"/>
          <w:szCs w:val="32"/>
          <w:lang w:val="en-US" w:eastAsia="zh-CN"/>
        </w:rPr>
        <w:t xml:space="preserve">  </w:t>
      </w:r>
    </w:p>
    <w:p w14:paraId="3ABB5409">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倪维斌</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沈晶晶</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施德雷</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苏</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超</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孙合花</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孙添添</w:t>
      </w:r>
      <w:r>
        <w:rPr>
          <w:rFonts w:hint="eastAsia" w:ascii="仿宋_GB2312" w:hAnsi="仿宋_GB2312" w:eastAsia="仿宋_GB2312" w:cs="仿宋_GB2312"/>
          <w:sz w:val="32"/>
          <w:szCs w:val="32"/>
          <w:lang w:val="en-US" w:eastAsia="zh-CN"/>
        </w:rPr>
        <w:t xml:space="preserve">  </w:t>
      </w:r>
    </w:p>
    <w:p w14:paraId="044B938B">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孙秀玲</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田清晨</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王辉辉</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王秀朋</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王一涵</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王子扬</w:t>
      </w:r>
      <w:r>
        <w:rPr>
          <w:rFonts w:hint="eastAsia" w:ascii="仿宋_GB2312" w:hAnsi="仿宋_GB2312" w:eastAsia="仿宋_GB2312" w:cs="仿宋_GB2312"/>
          <w:sz w:val="32"/>
          <w:szCs w:val="32"/>
          <w:lang w:val="en-US" w:eastAsia="zh-CN"/>
        </w:rPr>
        <w:t xml:space="preserve">  </w:t>
      </w:r>
    </w:p>
    <w:p w14:paraId="73374EF9">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王紫莹</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魏玉娇</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魏玉雪</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夏立浩</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徐</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琨</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徐丽艳</w:t>
      </w:r>
      <w:r>
        <w:rPr>
          <w:rFonts w:hint="eastAsia" w:ascii="仿宋_GB2312" w:hAnsi="仿宋_GB2312" w:eastAsia="仿宋_GB2312" w:cs="仿宋_GB2312"/>
          <w:sz w:val="32"/>
          <w:szCs w:val="32"/>
          <w:lang w:val="en-US" w:eastAsia="zh-CN"/>
        </w:rPr>
        <w:t xml:space="preserve">  </w:t>
      </w:r>
    </w:p>
    <w:p w14:paraId="36367A8C">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徐勤虎</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杨国营</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杨</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蕊</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杨有娟</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尤连娣</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于</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浩</w:t>
      </w:r>
      <w:r>
        <w:rPr>
          <w:rFonts w:hint="eastAsia" w:ascii="仿宋_GB2312" w:hAnsi="仿宋_GB2312" w:eastAsia="仿宋_GB2312" w:cs="仿宋_GB2312"/>
          <w:sz w:val="32"/>
          <w:szCs w:val="32"/>
          <w:lang w:val="en-US" w:eastAsia="zh-CN"/>
        </w:rPr>
        <w:t xml:space="preserve">  </w:t>
      </w:r>
    </w:p>
    <w:p w14:paraId="0AAB2700">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郁宝平</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郁奇峰</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磊</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璐</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张明宇</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烁</w:t>
      </w:r>
      <w:r>
        <w:rPr>
          <w:rFonts w:hint="eastAsia" w:ascii="仿宋_GB2312" w:hAnsi="仿宋_GB2312" w:eastAsia="仿宋_GB2312" w:cs="仿宋_GB2312"/>
          <w:sz w:val="32"/>
          <w:szCs w:val="32"/>
          <w:lang w:val="en-US" w:eastAsia="zh-CN"/>
        </w:rPr>
        <w:t xml:space="preserve">  </w:t>
      </w:r>
    </w:p>
    <w:p w14:paraId="0884BE6B">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张文琦</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张晓明</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张智超</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赵志强</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郑金龙</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郑</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伟</w:t>
      </w:r>
      <w:r>
        <w:rPr>
          <w:rFonts w:hint="eastAsia" w:ascii="仿宋_GB2312" w:hAnsi="仿宋_GB2312" w:eastAsia="仿宋_GB2312" w:cs="仿宋_GB2312"/>
          <w:sz w:val="32"/>
          <w:szCs w:val="32"/>
          <w:lang w:val="en-US" w:eastAsia="zh-CN"/>
        </w:rPr>
        <w:t xml:space="preserve">  </w:t>
      </w:r>
    </w:p>
    <w:p w14:paraId="14C97782">
      <w:pPr>
        <w:keepNext w:val="0"/>
        <w:keepLines w:val="0"/>
        <w:pageBreakBefore w:val="0"/>
        <w:widowControl w:val="0"/>
        <w:suppressLineNumbers w:val="0"/>
        <w:kinsoku/>
        <w:wordWrap/>
        <w:overflowPunct/>
        <w:topLinePunct w:val="0"/>
        <w:autoSpaceDE/>
        <w:autoSpaceDN/>
        <w:bidi w:val="0"/>
        <w:adjustRightInd/>
        <w:ind w:firstLine="640" w:firstLineChars="200"/>
        <w:jc w:val="left"/>
        <w:textAlignment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周顺航</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朱冰雨</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朱松柏</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主翔磊</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禚昌层</w:t>
      </w:r>
    </w:p>
    <w:p w14:paraId="7E1BB163">
      <w:pPr>
        <w:pStyle w:val="21"/>
        <w:rPr>
          <w:rFonts w:hint="default" w:ascii="仿宋_GB2312" w:hAnsi="仿宋_GB2312" w:eastAsia="仿宋_GB2312" w:cs="仿宋_GB2312"/>
          <w:sz w:val="32"/>
          <w:szCs w:val="32"/>
          <w:lang w:val="en-US" w:eastAsia="zh-CN"/>
        </w:rPr>
      </w:pPr>
    </w:p>
    <w:p w14:paraId="5A4218E9">
      <w:pPr>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br w:type="page"/>
      </w:r>
    </w:p>
    <w:p w14:paraId="73DC6D7D">
      <w:pPr>
        <w:pStyle w:val="7"/>
        <w:rPr>
          <w:rFonts w:hint="eastAsia"/>
          <w:lang w:val="en-US" w:eastAsia="zh-CN"/>
        </w:rPr>
      </w:pPr>
    </w:p>
    <w:p w14:paraId="366CBEFE">
      <w:pPr>
        <w:pStyle w:val="29"/>
        <w:rPr>
          <w:rFonts w:hint="eastAsia"/>
          <w:lang w:eastAsia="zh-CN"/>
        </w:rPr>
      </w:pPr>
    </w:p>
    <w:p w14:paraId="629A5A7C">
      <w:pPr>
        <w:keepNext w:val="0"/>
        <w:keepLines w:val="0"/>
        <w:pageBreakBefore w:val="0"/>
        <w:kinsoku/>
        <w:overflowPunct/>
        <w:topLinePunct w:val="0"/>
        <w:bidi w:val="0"/>
        <w:spacing w:line="560" w:lineRule="exact"/>
        <w:rPr>
          <w:rFonts w:hint="default" w:ascii="Times New Roman" w:hAnsi="Times New Roman" w:cs="Times New Roman"/>
        </w:rPr>
      </w:pPr>
    </w:p>
    <w:p w14:paraId="17A301B0">
      <w:pPr>
        <w:keepNext w:val="0"/>
        <w:keepLines w:val="0"/>
        <w:pageBreakBefore w:val="0"/>
        <w:kinsoku/>
        <w:overflowPunct/>
        <w:topLinePunct w:val="0"/>
        <w:bidi w:val="0"/>
        <w:spacing w:line="560" w:lineRule="exact"/>
        <w:rPr>
          <w:rFonts w:hint="default" w:ascii="Times New Roman" w:hAnsi="Times New Roman" w:cs="Times New Roman"/>
        </w:rPr>
      </w:pPr>
    </w:p>
    <w:p w14:paraId="678EC43A">
      <w:pPr>
        <w:keepNext w:val="0"/>
        <w:keepLines w:val="0"/>
        <w:pageBreakBefore w:val="0"/>
        <w:kinsoku/>
        <w:overflowPunct/>
        <w:topLinePunct w:val="0"/>
        <w:bidi w:val="0"/>
        <w:spacing w:line="560" w:lineRule="exact"/>
        <w:jc w:val="both"/>
        <w:rPr>
          <w:rFonts w:hint="eastAsia" w:ascii="Times New Roman" w:hAnsi="Times New Roman" w:eastAsia="仿宋_GB2312" w:cs="Times New Roman"/>
          <w:sz w:val="32"/>
          <w:szCs w:val="32"/>
          <w:lang w:val="en-US" w:eastAsia="zh-CN"/>
        </w:rPr>
      </w:pPr>
    </w:p>
    <w:p w14:paraId="2C5D83AF">
      <w:pPr>
        <w:keepNext w:val="0"/>
        <w:keepLines w:val="0"/>
        <w:pageBreakBefore w:val="0"/>
        <w:kinsoku/>
        <w:overflowPunct/>
        <w:topLinePunct w:val="0"/>
        <w:bidi w:val="0"/>
        <w:spacing w:line="560" w:lineRule="exact"/>
        <w:jc w:val="center"/>
        <w:rPr>
          <w:rFonts w:hint="eastAsia" w:ascii="Times New Roman" w:hAnsi="Times New Roman" w:eastAsia="仿宋_GB2312" w:cs="Times New Roman"/>
          <w:sz w:val="32"/>
          <w:szCs w:val="32"/>
          <w:lang w:val="en-US" w:eastAsia="zh-CN"/>
        </w:rPr>
      </w:pPr>
    </w:p>
    <w:p w14:paraId="6F8D37BF">
      <w:pPr>
        <w:keepNext w:val="0"/>
        <w:keepLines w:val="0"/>
        <w:pageBreakBefore w:val="0"/>
        <w:kinsoku/>
        <w:overflowPunct/>
        <w:topLinePunct w:val="0"/>
        <w:bidi w:val="0"/>
        <w:spacing w:line="560" w:lineRule="exact"/>
        <w:jc w:val="center"/>
        <w:rPr>
          <w:rFonts w:hint="default" w:ascii="Times New Roman" w:hAnsi="Times New Roman" w:cs="Times New Roman"/>
        </w:rPr>
      </w:pPr>
      <w:r>
        <w:rPr>
          <w:rFonts w:hint="eastAsia" w:ascii="Times New Roman" w:hAnsi="Times New Roman" w:eastAsia="仿宋_GB2312" w:cs="Times New Roman"/>
          <w:sz w:val="32"/>
          <w:szCs w:val="32"/>
          <w:lang w:val="en-US" w:eastAsia="zh-CN"/>
        </w:rPr>
        <w:t>郯政办字</w:t>
      </w:r>
      <w:r>
        <w:rPr>
          <w:rFonts w:hint="default" w:ascii="Times New Roman" w:hAnsi="Times New Roman" w:eastAsia="仿宋_GB2312" w:cs="Times New Roman"/>
          <w:sz w:val="32"/>
          <w:szCs w:val="32"/>
        </w:rPr>
        <w:t>〔2024〕</w:t>
      </w:r>
      <w:r>
        <w:rPr>
          <w:rFonts w:hint="eastAsia" w:eastAsia="仿宋_GB2312" w:cs="Times New Roman"/>
          <w:sz w:val="32"/>
          <w:szCs w:val="32"/>
          <w:lang w:val="en-US" w:eastAsia="zh-CN"/>
        </w:rPr>
        <w:t>24号</w:t>
      </w:r>
    </w:p>
    <w:p w14:paraId="126843A2">
      <w:pPr>
        <w:keepNext w:val="0"/>
        <w:keepLines w:val="0"/>
        <w:pageBreakBefore w:val="0"/>
        <w:kinsoku/>
        <w:overflowPunct/>
        <w:topLinePunct w:val="0"/>
        <w:bidi w:val="0"/>
        <w:spacing w:line="560" w:lineRule="exact"/>
        <w:rPr>
          <w:rFonts w:hint="default" w:ascii="Times New Roman" w:hAnsi="Times New Roman" w:cs="Times New Roman"/>
        </w:rPr>
      </w:pPr>
    </w:p>
    <w:p w14:paraId="3D67DED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郯城县人民政府办公室</w:t>
      </w:r>
    </w:p>
    <w:p w14:paraId="76F121E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印发《关于</w:t>
      </w:r>
      <w:r>
        <w:rPr>
          <w:rFonts w:hint="default" w:ascii="Times New Roman" w:hAnsi="Times New Roman" w:eastAsia="方正小标宋简体" w:cs="Times New Roman"/>
          <w:sz w:val="44"/>
          <w:szCs w:val="44"/>
        </w:rPr>
        <w:t>深化“高效办成一件事”改革持续</w:t>
      </w:r>
    </w:p>
    <w:p w14:paraId="72F9CBF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rPr>
        <w:t>提升政务服务效能</w:t>
      </w:r>
      <w:r>
        <w:rPr>
          <w:rFonts w:hint="default" w:ascii="Times New Roman" w:hAnsi="Times New Roman" w:eastAsia="方正小标宋简体" w:cs="Times New Roman"/>
          <w:sz w:val="44"/>
          <w:szCs w:val="44"/>
          <w:lang w:val="en-US" w:eastAsia="zh-CN"/>
        </w:rPr>
        <w:t>实施</w:t>
      </w:r>
      <w:r>
        <w:rPr>
          <w:rFonts w:hint="default" w:ascii="Times New Roman" w:hAnsi="Times New Roman" w:eastAsia="方正小标宋简体" w:cs="Times New Roman"/>
          <w:sz w:val="44"/>
          <w:szCs w:val="44"/>
        </w:rPr>
        <w:t>方案</w:t>
      </w:r>
      <w:r>
        <w:rPr>
          <w:rFonts w:hint="default" w:ascii="Times New Roman" w:hAnsi="Times New Roman" w:eastAsia="方正小标宋简体" w:cs="Times New Roman"/>
          <w:sz w:val="44"/>
          <w:szCs w:val="44"/>
          <w:lang w:eastAsia="zh-CN"/>
        </w:rPr>
        <w:t>》</w:t>
      </w:r>
      <w:r>
        <w:rPr>
          <w:rFonts w:hint="default" w:ascii="Times New Roman" w:hAnsi="Times New Roman" w:eastAsia="方正小标宋简体" w:cs="Times New Roman"/>
          <w:sz w:val="44"/>
          <w:szCs w:val="44"/>
          <w:lang w:val="en-US" w:eastAsia="zh-CN"/>
        </w:rPr>
        <w:t>的通知</w:t>
      </w:r>
    </w:p>
    <w:p w14:paraId="4E18837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p>
    <w:p w14:paraId="79CEB8A8">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县直有关部门、单位：</w:t>
      </w:r>
    </w:p>
    <w:p w14:paraId="724AAC0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现将《关于深化“高效办成一件事”改革持续提升政务服务效能实施方案》印发给你们，请结合工作实际，认真抓好贯彻落实。</w:t>
      </w:r>
    </w:p>
    <w:p w14:paraId="7250469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p>
    <w:p w14:paraId="221BFE3B">
      <w:pPr>
        <w:pStyle w:val="21"/>
        <w:rPr>
          <w:rFonts w:hint="default"/>
          <w:lang w:val="en-US" w:eastAsia="zh-CN"/>
        </w:rPr>
      </w:pPr>
    </w:p>
    <w:p w14:paraId="193D68BC">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郯城县人民政府办公室</w:t>
      </w:r>
    </w:p>
    <w:p w14:paraId="694CA536">
      <w:pPr>
        <w:keepNext w:val="0"/>
        <w:keepLines w:val="0"/>
        <w:pageBreakBefore w:val="0"/>
        <w:widowControl/>
        <w:suppressLineNumbers w:val="0"/>
        <w:kinsoku/>
        <w:wordWrap w:val="0"/>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2024年7月</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val="en-US" w:eastAsia="zh-CN"/>
        </w:rPr>
        <w:t>日</w:t>
      </w:r>
    </w:p>
    <w:p w14:paraId="033EFBA9">
      <w:pPr>
        <w:keepNext w:val="0"/>
        <w:keepLines w:val="0"/>
        <w:pageBreakBefore w:val="0"/>
        <w:widowControl/>
        <w:suppressLineNumbers w:val="0"/>
        <w:kinsoku/>
        <w:wordWrap w:val="0"/>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sectPr>
          <w:footerReference r:id="rId8" w:type="default"/>
          <w:pgSz w:w="11906" w:h="16838"/>
          <w:pgMar w:top="1701" w:right="1587" w:bottom="1587" w:left="1587" w:header="851" w:footer="992" w:gutter="0"/>
          <w:pgNumType w:fmt="numberInDash" w:start="1"/>
          <w:cols w:space="425" w:num="1"/>
          <w:docGrid w:type="lines" w:linePitch="312" w:charSpace="0"/>
        </w:sectPr>
      </w:pPr>
      <w:r>
        <w:rPr>
          <w:rFonts w:hint="eastAsia" w:eastAsia="仿宋_GB2312" w:cs="Times New Roman"/>
          <w:sz w:val="32"/>
          <w:szCs w:val="32"/>
          <w:lang w:val="en-US" w:eastAsia="zh-CN"/>
        </w:rPr>
        <w:t>（此件公开发布）</w:t>
      </w:r>
    </w:p>
    <w:p w14:paraId="27DC1FD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p>
    <w:p w14:paraId="3C24719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关于深化“高效办成一件事”改革持续提升</w:t>
      </w:r>
    </w:p>
    <w:p w14:paraId="5725ED6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政务服务效能</w:t>
      </w:r>
      <w:r>
        <w:rPr>
          <w:rFonts w:hint="default" w:ascii="Times New Roman" w:hAnsi="Times New Roman" w:eastAsia="方正小标宋简体" w:cs="Times New Roman"/>
          <w:sz w:val="44"/>
          <w:szCs w:val="44"/>
          <w:lang w:val="en-US" w:eastAsia="zh-CN"/>
        </w:rPr>
        <w:t>实施</w:t>
      </w:r>
      <w:r>
        <w:rPr>
          <w:rFonts w:hint="default" w:ascii="Times New Roman" w:hAnsi="Times New Roman" w:eastAsia="方正小标宋简体" w:cs="Times New Roman"/>
          <w:sz w:val="44"/>
          <w:szCs w:val="44"/>
        </w:rPr>
        <w:t>方案</w:t>
      </w:r>
    </w:p>
    <w:p w14:paraId="5EF05E3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lang w:eastAsia="zh-CN"/>
        </w:rPr>
      </w:pPr>
    </w:p>
    <w:p w14:paraId="715E1E2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rPr>
        <w:t>为深入贯彻落实</w:t>
      </w:r>
      <w:r>
        <w:rPr>
          <w:rFonts w:hint="default" w:ascii="Times New Roman" w:hAnsi="Times New Roman" w:eastAsia="仿宋_GB2312" w:cs="Times New Roman"/>
          <w:sz w:val="32"/>
          <w:szCs w:val="32"/>
          <w:lang w:val="en-US" w:eastAsia="zh-CN"/>
        </w:rPr>
        <w:t>国家、省、市关于“高效办成一件事”相关部署要求，</w:t>
      </w:r>
      <w:r>
        <w:rPr>
          <w:rFonts w:hint="default" w:ascii="Times New Roman" w:hAnsi="Times New Roman" w:eastAsia="仿宋_GB2312" w:cs="Times New Roman"/>
          <w:sz w:val="32"/>
          <w:szCs w:val="32"/>
          <w:lang w:eastAsia="zh-CN"/>
        </w:rPr>
        <w:t>推进“一件事”</w:t>
      </w:r>
      <w:r>
        <w:rPr>
          <w:rFonts w:hint="default" w:ascii="Times New Roman" w:hAnsi="Times New Roman" w:eastAsia="仿宋_GB2312" w:cs="Times New Roman"/>
          <w:sz w:val="32"/>
          <w:szCs w:val="32"/>
          <w:lang w:val="en-US" w:eastAsia="zh-CN"/>
        </w:rPr>
        <w:t>服务场景</w:t>
      </w:r>
      <w:r>
        <w:rPr>
          <w:rFonts w:hint="default" w:ascii="Times New Roman" w:hAnsi="Times New Roman" w:eastAsia="仿宋_GB2312" w:cs="Times New Roman"/>
          <w:sz w:val="32"/>
          <w:szCs w:val="32"/>
          <w:lang w:eastAsia="zh-CN"/>
        </w:rPr>
        <w:t>集约化、便利化、</w:t>
      </w:r>
      <w:r>
        <w:rPr>
          <w:rFonts w:hint="default" w:ascii="Times New Roman" w:hAnsi="Times New Roman" w:eastAsia="仿宋_GB2312" w:cs="Times New Roman"/>
          <w:sz w:val="32"/>
          <w:szCs w:val="32"/>
          <w:lang w:val="en-US" w:eastAsia="zh-CN"/>
        </w:rPr>
        <w:t>高效化</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进一步推动政务服务提质增效，全面提升企业群众办事满意度、获得感，</w:t>
      </w:r>
      <w:r>
        <w:rPr>
          <w:rFonts w:hint="default" w:ascii="Times New Roman" w:hAnsi="Times New Roman" w:eastAsia="仿宋_GB2312" w:cs="Times New Roman"/>
          <w:sz w:val="32"/>
          <w:szCs w:val="32"/>
          <w:highlight w:val="none"/>
          <w:lang w:val="en-US" w:eastAsia="zh-CN"/>
        </w:rPr>
        <w:t>结合全市任务分工和我县实际，制定如下</w:t>
      </w:r>
      <w:r>
        <w:rPr>
          <w:rFonts w:hint="default" w:ascii="Times New Roman" w:hAnsi="Times New Roman" w:eastAsia="仿宋_GB2312" w:cs="Times New Roman"/>
          <w:sz w:val="32"/>
          <w:szCs w:val="32"/>
          <w:highlight w:val="none"/>
        </w:rPr>
        <w:t>实施方案。</w:t>
      </w:r>
    </w:p>
    <w:p w14:paraId="58CA6341">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kern w:val="2"/>
          <w:sz w:val="32"/>
          <w:szCs w:val="32"/>
          <w:lang w:val="en-US" w:eastAsia="zh-CN" w:bidi="ar-SA"/>
        </w:rPr>
        <w:t>一、</w:t>
      </w:r>
      <w:r>
        <w:rPr>
          <w:rFonts w:hint="default" w:ascii="Times New Roman" w:hAnsi="Times New Roman" w:eastAsia="黑体" w:cs="Times New Roman"/>
          <w:sz w:val="32"/>
          <w:szCs w:val="32"/>
          <w:highlight w:val="none"/>
          <w:lang w:val="en-US" w:eastAsia="zh-CN"/>
        </w:rPr>
        <w:t>总体要求</w:t>
      </w:r>
    </w:p>
    <w:p w14:paraId="17AE5B08">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按照国家、省、市关于加快推进政务服务标准化、规范化、便利化的决策部署，以及“高效办成一件事”工作要求，切实解决企业群众跑多次、找多人、填多表以及审批材料多、环节多、耗时长等问题，实现企业群众进一个窗口、上一张网，一次办成一揽子事，提高政务服务效率。</w:t>
      </w:r>
    </w:p>
    <w:p w14:paraId="001182FC">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kern w:val="2"/>
          <w:sz w:val="32"/>
          <w:szCs w:val="32"/>
          <w:lang w:val="en-US" w:eastAsia="zh-CN" w:bidi="ar-SA"/>
        </w:rPr>
        <w:t>二、</w:t>
      </w:r>
      <w:r>
        <w:rPr>
          <w:rFonts w:hint="default" w:ascii="Times New Roman" w:hAnsi="Times New Roman" w:eastAsia="黑体" w:cs="Times New Roman"/>
          <w:sz w:val="32"/>
          <w:szCs w:val="32"/>
          <w:highlight w:val="none"/>
          <w:lang w:val="en-US" w:eastAsia="zh-CN"/>
        </w:rPr>
        <w:t>基本原则</w:t>
      </w:r>
    </w:p>
    <w:p w14:paraId="332BD40B">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（一）遵循依法依规原则。</w:t>
      </w:r>
      <w:r>
        <w:rPr>
          <w:rFonts w:hint="default" w:ascii="Times New Roman" w:hAnsi="Times New Roman" w:eastAsia="仿宋_GB2312" w:cs="Times New Roman"/>
          <w:sz w:val="32"/>
          <w:szCs w:val="32"/>
          <w:highlight w:val="none"/>
          <w:lang w:val="en-US" w:eastAsia="zh-CN"/>
        </w:rPr>
        <w:t>在推进“高效办成一件事”过程中，材料压减和流程再造须在法律规定范围内开展，法律规定的核心申报材料和流程不可缩减。强化审管衔接，避免监管缺位。</w:t>
      </w:r>
    </w:p>
    <w:p w14:paraId="72CEA174">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（二）遵循便利高效原则。</w:t>
      </w:r>
      <w:r>
        <w:rPr>
          <w:rFonts w:hint="default" w:ascii="Times New Roman" w:hAnsi="Times New Roman" w:eastAsia="仿宋_GB2312" w:cs="Times New Roman"/>
          <w:sz w:val="32"/>
          <w:szCs w:val="32"/>
          <w:highlight w:val="none"/>
          <w:lang w:val="en-US" w:eastAsia="zh-CN"/>
        </w:rPr>
        <w:t>工作开展要在便利企业群众的前提下进行，充分尊重企业自主选择权，不限定申请方式，推动线下线上服务融合，杜绝“一刀切”的情况，聚焦7项重点服务事项，优化服务方式，丰富办事渠道，最大限度便民利企。</w:t>
      </w:r>
    </w:p>
    <w:p w14:paraId="54F6BD13">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（三）遵循契合实际原则。</w:t>
      </w:r>
      <w:r>
        <w:rPr>
          <w:rFonts w:hint="default" w:ascii="Times New Roman" w:hAnsi="Times New Roman" w:eastAsia="仿宋_GB2312" w:cs="Times New Roman"/>
          <w:sz w:val="32"/>
          <w:szCs w:val="32"/>
          <w:highlight w:val="none"/>
          <w:lang w:val="en-US" w:eastAsia="zh-CN"/>
        </w:rPr>
        <w:t>工作推进应符合我县实际，充分调研社情民意，了解企业群众真实需求，有效整合各方资源，加强业务信息共享，再造业务流程，打破信息壁垒，推动政务服务提档升级。</w:t>
      </w:r>
    </w:p>
    <w:p w14:paraId="1E86308C">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三、任务措施</w:t>
      </w:r>
    </w:p>
    <w:p w14:paraId="07B69576">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（一）农机“一件事”。</w:t>
      </w:r>
      <w:r>
        <w:rPr>
          <w:rFonts w:hint="default" w:ascii="Times New Roman" w:hAnsi="Times New Roman" w:eastAsia="仿宋_GB2312" w:cs="Times New Roman"/>
          <w:sz w:val="32"/>
          <w:szCs w:val="32"/>
          <w:highlight w:val="none"/>
          <w:lang w:val="en-US" w:eastAsia="zh-CN"/>
        </w:rPr>
        <w:t>将农机安全技术检验合格证明、农机注册登记、农机行驶证、农机购置补贴等19个事项整合优化为农机上牌“一件事”，把农机现场查验、车辆信息核对提前至销售前，实行集中查验，核定车牌。推动农机安全监督管理系统与山东农机补贴APP数据推送、信息共享，申请人填写一张表单、提交一套材料，办理行驶证核发等事项后，一次性完成农机购置补贴申请和农机跨区作业证办理。</w:t>
      </w:r>
      <w:r>
        <w:rPr>
          <w:rFonts w:hint="default" w:ascii="Times New Roman" w:hAnsi="Times New Roman" w:eastAsia="楷体_GB2312" w:cs="Times New Roman"/>
          <w:color w:val="auto"/>
          <w:kern w:val="0"/>
          <w:sz w:val="32"/>
          <w:szCs w:val="32"/>
          <w:lang w:val="en-US" w:eastAsia="zh-CN" w:bidi="ar-SA"/>
        </w:rPr>
        <w:t>（县行政审批服务局牵头，县农业农村局</w:t>
      </w:r>
      <w:r>
        <w:rPr>
          <w:rFonts w:hint="eastAsia" w:ascii="Times New Roman" w:hAnsi="Times New Roman" w:eastAsia="楷体_GB2312" w:cs="Times New Roman"/>
          <w:color w:val="auto"/>
          <w:kern w:val="0"/>
          <w:sz w:val="32"/>
          <w:szCs w:val="32"/>
          <w:lang w:val="en-US" w:eastAsia="zh-CN" w:bidi="ar-SA"/>
        </w:rPr>
        <w:t>负责</w:t>
      </w:r>
      <w:r>
        <w:rPr>
          <w:rFonts w:hint="default" w:ascii="Times New Roman" w:hAnsi="Times New Roman" w:eastAsia="楷体_GB2312" w:cs="Times New Roman"/>
          <w:color w:val="auto"/>
          <w:kern w:val="0"/>
          <w:sz w:val="32"/>
          <w:szCs w:val="32"/>
          <w:lang w:val="en-US" w:eastAsia="zh-CN" w:bidi="ar-SA"/>
        </w:rPr>
        <w:t>）</w:t>
      </w:r>
    </w:p>
    <w:p w14:paraId="7131E3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（二）健身馆“一件事”。</w:t>
      </w:r>
      <w:r>
        <w:rPr>
          <w:rFonts w:hint="default" w:ascii="Times New Roman" w:hAnsi="Times New Roman" w:eastAsia="仿宋_GB2312" w:cs="Times New Roman"/>
          <w:sz w:val="32"/>
          <w:szCs w:val="32"/>
          <w:highlight w:val="none"/>
          <w:lang w:val="en-US" w:eastAsia="zh-CN"/>
        </w:rPr>
        <w:t>将开办健身馆涉及的营业执照、公共卫生许可、消防安全检查、高危险性体育项目经营许可等4个事项整合优化为健身馆“一件事”，通过实行告知承诺等方式，实现只填一表，一套材料办理业务。</w:t>
      </w:r>
      <w:r>
        <w:rPr>
          <w:rFonts w:hint="default"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highlight w:val="none"/>
        </w:rPr>
        <w:t>县政务服务大厅</w:t>
      </w:r>
      <w:r>
        <w:rPr>
          <w:rFonts w:hint="default" w:ascii="Times New Roman" w:hAnsi="Times New Roman" w:eastAsia="仿宋_GB2312" w:cs="Times New Roman"/>
          <w:sz w:val="32"/>
          <w:szCs w:val="32"/>
          <w:highlight w:val="none"/>
          <w:lang w:eastAsia="zh-CN"/>
        </w:rPr>
        <w:t>设置“一件事”综合</w:t>
      </w:r>
      <w:r>
        <w:rPr>
          <w:rFonts w:hint="default" w:ascii="Times New Roman" w:hAnsi="Times New Roman" w:eastAsia="仿宋_GB2312" w:cs="Times New Roman"/>
          <w:sz w:val="32"/>
          <w:szCs w:val="32"/>
          <w:highlight w:val="none"/>
        </w:rPr>
        <w:t>窗口，</w:t>
      </w:r>
      <w:r>
        <w:rPr>
          <w:rFonts w:hint="default" w:ascii="Times New Roman" w:hAnsi="Times New Roman" w:eastAsia="仿宋_GB2312" w:cs="Times New Roman"/>
          <w:sz w:val="32"/>
          <w:szCs w:val="32"/>
          <w:highlight w:val="none"/>
          <w:lang w:val="en-US" w:eastAsia="zh-CN"/>
        </w:rPr>
        <w:t>提供</w:t>
      </w:r>
      <w:r>
        <w:rPr>
          <w:rFonts w:hint="default" w:ascii="Times New Roman" w:hAnsi="Times New Roman" w:eastAsia="仿宋_GB2312" w:cs="Times New Roman"/>
          <w:sz w:val="32"/>
          <w:szCs w:val="32"/>
          <w:highlight w:val="none"/>
          <w:lang w:eastAsia="zh-CN"/>
        </w:rPr>
        <w:t>政策解读、咨询服务、帮办代办等</w:t>
      </w:r>
      <w:r>
        <w:rPr>
          <w:rFonts w:hint="default" w:ascii="Times New Roman" w:hAnsi="Times New Roman" w:eastAsia="仿宋_GB2312" w:cs="Times New Roman"/>
          <w:sz w:val="32"/>
          <w:szCs w:val="32"/>
          <w:highlight w:val="none"/>
          <w:lang w:val="en-US" w:eastAsia="zh-CN"/>
        </w:rPr>
        <w:t>服务</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楷体_GB2312" w:cs="Times New Roman"/>
          <w:color w:val="auto"/>
          <w:kern w:val="0"/>
          <w:sz w:val="32"/>
          <w:szCs w:val="32"/>
          <w:lang w:val="en-US" w:eastAsia="zh-CN" w:bidi="ar-SA"/>
        </w:rPr>
        <w:t>（县行政审批服务局牵头，县消防救援大队</w:t>
      </w:r>
      <w:r>
        <w:rPr>
          <w:rFonts w:hint="eastAsia" w:ascii="Times New Roman" w:hAnsi="Times New Roman" w:eastAsia="楷体_GB2312" w:cs="Times New Roman"/>
          <w:color w:val="auto"/>
          <w:kern w:val="0"/>
          <w:sz w:val="32"/>
          <w:szCs w:val="32"/>
          <w:lang w:val="en-US" w:eastAsia="zh-CN" w:bidi="ar-SA"/>
        </w:rPr>
        <w:t>负责</w:t>
      </w:r>
      <w:r>
        <w:rPr>
          <w:rFonts w:hint="default" w:ascii="Times New Roman" w:hAnsi="Times New Roman" w:eastAsia="楷体_GB2312" w:cs="Times New Roman"/>
          <w:color w:val="auto"/>
          <w:kern w:val="0"/>
          <w:sz w:val="32"/>
          <w:szCs w:val="32"/>
          <w:lang w:val="en-US" w:eastAsia="zh-CN" w:bidi="ar-SA"/>
        </w:rPr>
        <w:t>）</w:t>
      </w:r>
    </w:p>
    <w:p w14:paraId="35BA33BB">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sz w:val="32"/>
          <w:szCs w:val="32"/>
          <w:highlight w:val="none"/>
          <w:lang w:val="en-US" w:eastAsia="zh-CN"/>
        </w:rPr>
        <w:t>（三）人力资源服务许可“一件事”。</w:t>
      </w:r>
      <w:r>
        <w:rPr>
          <w:rFonts w:hint="default" w:ascii="Times New Roman" w:hAnsi="Times New Roman" w:eastAsia="仿宋_GB2312" w:cs="Times New Roman"/>
          <w:sz w:val="32"/>
          <w:szCs w:val="32"/>
          <w:highlight w:val="none"/>
          <w:lang w:val="en-US" w:eastAsia="zh-CN"/>
        </w:rPr>
        <w:t>将办理人力资源服务许可涉及的营业执照、劳务派遣经营许可、经营性人力资源服务机构从事职业中介活动的审批、经营性人力资源服务机构从事人力资源服务业务的备案等4个事项整合优化为人力资源服务许可“一件事”，</w:t>
      </w:r>
      <w:r>
        <w:rPr>
          <w:rFonts w:hint="default" w:ascii="Times New Roman" w:hAnsi="Times New Roman" w:eastAsia="仿宋_GB2312" w:cs="Times New Roman"/>
          <w:sz w:val="32"/>
          <w:szCs w:val="32"/>
          <w:highlight w:val="none"/>
        </w:rPr>
        <w:t>实行统一受理、并联审批、</w:t>
      </w:r>
      <w:r>
        <w:rPr>
          <w:rFonts w:hint="default" w:ascii="Times New Roman" w:hAnsi="Times New Roman" w:eastAsia="仿宋_GB2312" w:cs="Times New Roman"/>
          <w:sz w:val="32"/>
          <w:szCs w:val="32"/>
          <w:highlight w:val="none"/>
          <w:lang w:val="en-US" w:eastAsia="zh-CN"/>
        </w:rPr>
        <w:t>一次</w:t>
      </w:r>
      <w:r>
        <w:rPr>
          <w:rFonts w:hint="default" w:ascii="Times New Roman" w:hAnsi="Times New Roman" w:eastAsia="仿宋_GB2312" w:cs="Times New Roman"/>
          <w:sz w:val="32"/>
          <w:szCs w:val="32"/>
          <w:highlight w:val="none"/>
        </w:rPr>
        <w:t>踏勘、限时办结。推行一窗受理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设置“一件事”</w:t>
      </w:r>
      <w:r>
        <w:rPr>
          <w:rFonts w:hint="default" w:ascii="Times New Roman" w:hAnsi="Times New Roman" w:eastAsia="仿宋_GB2312" w:cs="Times New Roman"/>
          <w:sz w:val="32"/>
          <w:szCs w:val="32"/>
          <w:highlight w:val="none"/>
        </w:rPr>
        <w:t>综合受理和综合出证窗口，由综合受理窗口代为收取申请材料，</w:t>
      </w:r>
      <w:r>
        <w:rPr>
          <w:rFonts w:hint="default" w:ascii="Times New Roman" w:hAnsi="Times New Roman" w:eastAsia="仿宋_GB2312" w:cs="Times New Roman"/>
          <w:sz w:val="32"/>
          <w:szCs w:val="32"/>
          <w:highlight w:val="none"/>
          <w:lang w:val="en-US" w:eastAsia="zh-CN"/>
        </w:rPr>
        <w:t>申报材料后台科室流转</w:t>
      </w:r>
      <w:r>
        <w:rPr>
          <w:rFonts w:hint="default" w:ascii="Times New Roman" w:hAnsi="Times New Roman" w:eastAsia="仿宋_GB2312" w:cs="Times New Roman"/>
          <w:sz w:val="32"/>
          <w:szCs w:val="32"/>
          <w:highlight w:val="none"/>
        </w:rPr>
        <w:t>，综合出证窗口统一发放相关许可证件。</w:t>
      </w:r>
      <w:r>
        <w:rPr>
          <w:rFonts w:hint="default" w:ascii="Times New Roman" w:hAnsi="Times New Roman" w:eastAsia="楷体_GB2312" w:cs="Times New Roman"/>
          <w:color w:val="auto"/>
          <w:kern w:val="0"/>
          <w:sz w:val="32"/>
          <w:szCs w:val="32"/>
          <w:lang w:val="en-US" w:eastAsia="zh-CN" w:bidi="ar-SA"/>
        </w:rPr>
        <w:t>（县行政审批服务局牵头负责）</w:t>
      </w:r>
    </w:p>
    <w:p w14:paraId="2483159F">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（四）肥料生产“一件事”。</w:t>
      </w:r>
      <w:r>
        <w:rPr>
          <w:rFonts w:hint="default" w:ascii="Times New Roman" w:hAnsi="Times New Roman" w:eastAsia="仿宋_GB2312" w:cs="Times New Roman"/>
          <w:sz w:val="32"/>
          <w:szCs w:val="32"/>
          <w:highlight w:val="none"/>
          <w:lang w:val="en-US" w:eastAsia="zh-CN"/>
        </w:rPr>
        <w:t>将办理肥料生产涉及的工业产品生产许可、取水许可等</w:t>
      </w:r>
      <w:r>
        <w:rPr>
          <w:rFonts w:hint="eastAsia"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个事项整合优化为肥料生产“一件事”，</w:t>
      </w:r>
      <w:r>
        <w:rPr>
          <w:rFonts w:hint="eastAsia" w:eastAsia="仿宋_GB2312" w:cs="Times New Roman"/>
          <w:sz w:val="32"/>
          <w:szCs w:val="32"/>
          <w:highlight w:val="none"/>
          <w:lang w:val="en-US" w:eastAsia="zh-CN"/>
        </w:rPr>
        <w:t>规范办事标准，整合形成群众企业视角办事指南，提升办事服务质效；推行帮办代办，做好政策解读、咨询服务，帮助服务对象准备申报材料，协助群众企业沟通协调上级审批部门，加快手续办理</w:t>
      </w:r>
      <w:r>
        <w:rPr>
          <w:rFonts w:hint="default" w:ascii="Times New Roman" w:hAnsi="Times New Roman" w:eastAsia="仿宋_GB2312" w:cs="Times New Roman"/>
          <w:sz w:val="32"/>
          <w:szCs w:val="32"/>
          <w:highlight w:val="none"/>
          <w:u w:val="none" w:color="auto"/>
          <w:lang w:eastAsia="zh-CN"/>
        </w:rPr>
        <w:t>。</w:t>
      </w:r>
      <w:r>
        <w:rPr>
          <w:rFonts w:hint="default" w:ascii="Times New Roman" w:hAnsi="Times New Roman" w:eastAsia="楷体_GB2312" w:cs="Times New Roman"/>
          <w:color w:val="auto"/>
          <w:kern w:val="0"/>
          <w:sz w:val="32"/>
          <w:szCs w:val="32"/>
          <w:lang w:val="en-US" w:eastAsia="zh-CN" w:bidi="ar-SA"/>
        </w:rPr>
        <w:t>（县行政审批服务局牵头负责）</w:t>
      </w:r>
    </w:p>
    <w:p w14:paraId="3E6828C1">
      <w:pPr>
        <w:pStyle w:val="52"/>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（五）休闲农庄“一件事”。</w:t>
      </w:r>
      <w:r>
        <w:rPr>
          <w:rFonts w:hint="default" w:ascii="Times New Roman" w:hAnsi="Times New Roman" w:eastAsia="仿宋_GB2312" w:cs="Times New Roman"/>
          <w:sz w:val="32"/>
          <w:szCs w:val="32"/>
          <w:highlight w:val="none"/>
          <w:lang w:val="en-US" w:eastAsia="zh-CN"/>
        </w:rPr>
        <w:t>将开办休闲农庄涉及的营业执照、食品经营许可、取水许可、公共卫生许可、消防安全检查等7个事项整合优化为休闲农庄“一件事”，</w:t>
      </w:r>
      <w:r>
        <w:rPr>
          <w:rFonts w:hint="default" w:ascii="Times New Roman" w:hAnsi="Times New Roman" w:eastAsia="仿宋_GB2312" w:cs="Times New Roman"/>
          <w:sz w:val="32"/>
          <w:szCs w:val="32"/>
          <w:highlight w:val="none"/>
          <w:lang w:eastAsia="zh-CN"/>
        </w:rPr>
        <w:t>梳理规范申请材料，优化办理流程，编制统一的群众企业视角的《办事指南》，在山东政务服务网</w:t>
      </w:r>
      <w:r>
        <w:rPr>
          <w:rFonts w:hint="default" w:ascii="Times New Roman" w:hAnsi="Times New Roman" w:eastAsia="仿宋_GB2312" w:cs="Times New Roman"/>
          <w:sz w:val="32"/>
          <w:szCs w:val="32"/>
          <w:highlight w:val="none"/>
          <w:lang w:val="en-US" w:eastAsia="zh-CN"/>
        </w:rPr>
        <w:t>“一件事”专区开设</w:t>
      </w:r>
      <w:r>
        <w:rPr>
          <w:rFonts w:hint="default" w:ascii="Times New Roman" w:hAnsi="Times New Roman" w:eastAsia="仿宋_GB2312" w:cs="Times New Roman"/>
          <w:sz w:val="32"/>
          <w:szCs w:val="32"/>
          <w:highlight w:val="none"/>
          <w:lang w:eastAsia="zh-CN"/>
        </w:rPr>
        <w:t>线上</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开办休闲农庄</w:t>
      </w:r>
      <w:r>
        <w:rPr>
          <w:rFonts w:hint="default" w:ascii="Times New Roman" w:hAnsi="Times New Roman" w:eastAsia="仿宋_GB2312" w:cs="Times New Roman"/>
          <w:sz w:val="32"/>
          <w:szCs w:val="32"/>
          <w:highlight w:val="none"/>
          <w:lang w:val="en-US" w:eastAsia="zh-CN"/>
        </w:rPr>
        <w:t>”功能模块，简并采集、一站服务。线下</w:t>
      </w:r>
      <w:r>
        <w:rPr>
          <w:rFonts w:hint="default" w:ascii="Times New Roman" w:hAnsi="Times New Roman" w:eastAsia="仿宋_GB2312" w:cs="Times New Roman"/>
          <w:sz w:val="32"/>
          <w:szCs w:val="32"/>
          <w:highlight w:val="none"/>
          <w:lang w:eastAsia="zh-CN"/>
        </w:rPr>
        <w:t>设置综合</w:t>
      </w:r>
      <w:r>
        <w:rPr>
          <w:rFonts w:hint="default" w:ascii="Times New Roman" w:hAnsi="Times New Roman" w:eastAsia="仿宋_GB2312" w:cs="Times New Roman"/>
          <w:sz w:val="32"/>
          <w:szCs w:val="32"/>
          <w:highlight w:val="none"/>
        </w:rPr>
        <w:t>窗口，</w:t>
      </w:r>
      <w:r>
        <w:rPr>
          <w:rFonts w:hint="default" w:ascii="Times New Roman" w:hAnsi="Times New Roman" w:eastAsia="仿宋_GB2312" w:cs="Times New Roman"/>
          <w:sz w:val="32"/>
          <w:szCs w:val="32"/>
          <w:highlight w:val="none"/>
          <w:lang w:eastAsia="zh-CN"/>
        </w:rPr>
        <w:t>推动</w:t>
      </w:r>
      <w:r>
        <w:rPr>
          <w:rFonts w:hint="default" w:ascii="Times New Roman" w:hAnsi="Times New Roman" w:eastAsia="仿宋_GB2312" w:cs="Times New Roman"/>
          <w:sz w:val="32"/>
          <w:szCs w:val="32"/>
          <w:highlight w:val="none"/>
        </w:rPr>
        <w:t>开办休闲农庄</w:t>
      </w:r>
      <w:r>
        <w:rPr>
          <w:rFonts w:hint="default" w:ascii="Times New Roman" w:hAnsi="Times New Roman" w:eastAsia="仿宋_GB2312" w:cs="Times New Roman"/>
          <w:sz w:val="32"/>
          <w:szCs w:val="32"/>
          <w:highlight w:val="none"/>
          <w:lang w:eastAsia="zh-CN"/>
        </w:rPr>
        <w:t>“一件事”相关事项集中受理、一站办理。</w:t>
      </w:r>
      <w:r>
        <w:rPr>
          <w:rFonts w:hint="default" w:ascii="Times New Roman" w:hAnsi="Times New Roman" w:eastAsia="楷体_GB2312" w:cs="Times New Roman"/>
          <w:color w:val="auto"/>
          <w:kern w:val="0"/>
          <w:sz w:val="32"/>
          <w:szCs w:val="32"/>
          <w:lang w:val="en-US" w:eastAsia="zh-CN" w:bidi="ar-SA"/>
        </w:rPr>
        <w:t>（县行政审批服务局牵头，县消防救援大队</w:t>
      </w:r>
      <w:r>
        <w:rPr>
          <w:rFonts w:hint="eastAsia" w:ascii="Times New Roman" w:hAnsi="Times New Roman" w:eastAsia="楷体_GB2312" w:cs="Times New Roman"/>
          <w:color w:val="auto"/>
          <w:kern w:val="0"/>
          <w:sz w:val="32"/>
          <w:szCs w:val="32"/>
          <w:lang w:val="en-US" w:eastAsia="zh-CN" w:bidi="ar-SA"/>
        </w:rPr>
        <w:t>负责</w:t>
      </w:r>
      <w:r>
        <w:rPr>
          <w:rFonts w:hint="default" w:ascii="Times New Roman" w:hAnsi="Times New Roman" w:eastAsia="楷体_GB2312" w:cs="Times New Roman"/>
          <w:color w:val="auto"/>
          <w:kern w:val="0"/>
          <w:sz w:val="32"/>
          <w:szCs w:val="32"/>
          <w:lang w:val="en-US" w:eastAsia="zh-CN" w:bidi="ar-SA"/>
        </w:rPr>
        <w:t>）</w:t>
      </w:r>
    </w:p>
    <w:p w14:paraId="005496F9">
      <w:pPr>
        <w:pStyle w:val="53"/>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（六）办理临时占用、挖掘城市道路手续“一件事”。</w:t>
      </w:r>
      <w:r>
        <w:rPr>
          <w:rFonts w:hint="default" w:ascii="Times New Roman" w:hAnsi="Times New Roman" w:eastAsia="仿宋_GB2312" w:cs="Times New Roman"/>
          <w:sz w:val="32"/>
          <w:szCs w:val="32"/>
          <w:highlight w:val="none"/>
          <w:lang w:val="en-US" w:eastAsia="zh-CN"/>
        </w:rPr>
        <w:t>将办理临时占用、挖掘城市道路手续涉及的市政设施建设类审批、影响交通安全的占用、挖掘道路或者跨越、穿越道路架设、增设管线设施的工程建设的许可等2个事项整合优化为办理临时占用、挖掘城市道路手续“一件事”，</w:t>
      </w:r>
      <w:r>
        <w:rPr>
          <w:rFonts w:hint="default" w:ascii="Times New Roman" w:hAnsi="Times New Roman" w:eastAsia="仿宋_GB2312" w:cs="Times New Roman"/>
          <w:kern w:val="0"/>
          <w:sz w:val="32"/>
          <w:szCs w:val="32"/>
          <w:lang w:val="en-US" w:eastAsia="zh-CN" w:bidi="ar-SA"/>
        </w:rPr>
        <w:t>在县政务服务中心</w:t>
      </w:r>
      <w:r>
        <w:rPr>
          <w:rFonts w:hint="default" w:ascii="Times New Roman" w:hAnsi="Times New Roman" w:eastAsia="仿宋_GB2312" w:cs="Times New Roman"/>
          <w:sz w:val="32"/>
          <w:szCs w:val="32"/>
          <w:lang w:val="en-US" w:eastAsia="zh-CN"/>
        </w:rPr>
        <w:t>设置</w:t>
      </w:r>
      <w:r>
        <w:rPr>
          <w:rFonts w:hint="default" w:ascii="Times New Roman" w:hAnsi="Times New Roman" w:eastAsia="仿宋_GB2312" w:cs="Times New Roman"/>
          <w:kern w:val="0"/>
          <w:sz w:val="32"/>
          <w:szCs w:val="32"/>
          <w:lang w:val="en-US" w:eastAsia="zh-CN" w:bidi="ar-SA"/>
        </w:rPr>
        <w:t>综合受理窗口，实行一窗综合受理，根据业务实际将申报材料流转至相应业务部门，由相关业务部门进行办理，综合窗口统一出证。</w:t>
      </w:r>
      <w:r>
        <w:rPr>
          <w:rFonts w:hint="default" w:ascii="Times New Roman" w:hAnsi="Times New Roman" w:eastAsia="楷体_GB2312" w:cs="Times New Roman"/>
          <w:sz w:val="32"/>
          <w:szCs w:val="32"/>
          <w:lang w:val="en-US" w:eastAsia="zh-CN"/>
        </w:rPr>
        <w:t>（县行政审批服务局牵头，县交警大队</w:t>
      </w:r>
      <w:r>
        <w:rPr>
          <w:rFonts w:hint="eastAsia" w:ascii="Times New Roman" w:hAnsi="Times New Roman" w:eastAsia="楷体_GB2312" w:cs="Times New Roman"/>
          <w:color w:val="auto"/>
          <w:kern w:val="0"/>
          <w:sz w:val="32"/>
          <w:szCs w:val="32"/>
          <w:lang w:val="en-US" w:eastAsia="zh-CN" w:bidi="ar-SA"/>
        </w:rPr>
        <w:t>负责</w:t>
      </w:r>
      <w:r>
        <w:rPr>
          <w:rFonts w:hint="default" w:ascii="Times New Roman" w:hAnsi="Times New Roman" w:eastAsia="楷体_GB2312" w:cs="Times New Roman"/>
          <w:sz w:val="32"/>
          <w:szCs w:val="32"/>
          <w:lang w:val="en-US" w:eastAsia="zh-CN"/>
        </w:rPr>
        <w:t>）</w:t>
      </w:r>
    </w:p>
    <w:p w14:paraId="146079C5">
      <w:pPr>
        <w:pStyle w:val="53"/>
        <w:keepNext w:val="0"/>
        <w:keepLines w:val="0"/>
        <w:pageBreakBefore w:val="0"/>
        <w:widowControl w:val="0"/>
        <w:kinsoku/>
        <w:wordWrap/>
        <w:overflowPunct/>
        <w:topLinePunct w:val="0"/>
        <w:autoSpaceDE/>
        <w:autoSpaceDN/>
        <w:bidi w:val="0"/>
        <w:adjustRightInd/>
        <w:snapToGrid/>
        <w:spacing w:after="0" w:line="560" w:lineRule="exact"/>
        <w:ind w:firstLine="64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（七）施工许可“一件事”。</w:t>
      </w:r>
      <w:r>
        <w:rPr>
          <w:rFonts w:hint="default" w:ascii="Times New Roman" w:hAnsi="Times New Roman" w:eastAsia="仿宋_GB2312" w:cs="Times New Roman"/>
          <w:sz w:val="32"/>
          <w:szCs w:val="32"/>
          <w:highlight w:val="none"/>
          <w:lang w:val="en-US" w:eastAsia="zh-CN"/>
        </w:rPr>
        <w:t>将办理施工许可涉及的建设工程消防设计审查、人防工程质量监督登记、建筑工程施工许可、城市建筑垃圾处置核准首次申请、城镇污水排入排水管网许可首次申请等7个事项整合优化为施工许可“一件事”，整合“一套表单”，梳理“一套材料”，编制“一个标准”，通过多诺合一、系统共享等方式，精简、优化、合并“一件事”办理所需提交的材料。</w:t>
      </w:r>
      <w:r>
        <w:rPr>
          <w:rFonts w:hint="default" w:ascii="Times New Roman" w:hAnsi="Times New Roman" w:eastAsia="仿宋_GB2312" w:cs="Times New Roman"/>
          <w:sz w:val="32"/>
          <w:szCs w:val="32"/>
          <w:lang w:val="en-US" w:eastAsia="zh-CN"/>
        </w:rPr>
        <w:t>通过代收材料、代办手续等方式积极为项目提供施工许可“一件事”集成服务，缩短审批时间，满足项目手续办理需求。</w:t>
      </w:r>
      <w:r>
        <w:rPr>
          <w:rFonts w:hint="default" w:ascii="Times New Roman" w:hAnsi="Times New Roman" w:eastAsia="楷体_GB2312" w:cs="Times New Roman"/>
          <w:sz w:val="32"/>
          <w:szCs w:val="32"/>
          <w:lang w:val="en-US" w:eastAsia="zh-CN"/>
        </w:rPr>
        <w:t>（县行政审批服务局牵头负责）</w:t>
      </w:r>
    </w:p>
    <w:p w14:paraId="6C857E78">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四、工作计划</w:t>
      </w:r>
    </w:p>
    <w:p w14:paraId="5652BF5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bidi w:val="0"/>
        <w:spacing w:before="0" w:beforeAutospacing="0" w:after="0" w:afterAutospacing="0" w:line="560" w:lineRule="exact"/>
        <w:ind w:right="0" w:firstLine="640" w:firstLineChars="200"/>
        <w:jc w:val="both"/>
        <w:textAlignment w:val="baseline"/>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（一）制定工作方案（2024年7月）。</w:t>
      </w:r>
      <w:r>
        <w:rPr>
          <w:rFonts w:hint="default" w:ascii="Times New Roman" w:hAnsi="Times New Roman" w:eastAsia="仿宋_GB2312" w:cs="Times New Roman"/>
          <w:kern w:val="2"/>
          <w:sz w:val="32"/>
          <w:szCs w:val="32"/>
          <w:highlight w:val="none"/>
          <w:lang w:val="en-US" w:eastAsia="zh-CN" w:bidi="ar-SA"/>
        </w:rPr>
        <w:t>从企业和群众视角出发，县行政审批</w:t>
      </w:r>
      <w:r>
        <w:rPr>
          <w:rFonts w:hint="eastAsia" w:ascii="Times New Roman" w:hAnsi="Times New Roman" w:eastAsia="仿宋_GB2312" w:cs="Times New Roman"/>
          <w:kern w:val="2"/>
          <w:sz w:val="32"/>
          <w:szCs w:val="32"/>
          <w:highlight w:val="none"/>
          <w:lang w:val="en-US" w:eastAsia="zh-CN" w:bidi="ar-SA"/>
        </w:rPr>
        <w:t>服务</w:t>
      </w:r>
      <w:r>
        <w:rPr>
          <w:rFonts w:hint="default" w:ascii="Times New Roman" w:hAnsi="Times New Roman" w:eastAsia="仿宋_GB2312" w:cs="Times New Roman"/>
          <w:kern w:val="2"/>
          <w:sz w:val="32"/>
          <w:szCs w:val="32"/>
          <w:highlight w:val="none"/>
          <w:lang w:val="en-US" w:eastAsia="zh-CN" w:bidi="ar-SA"/>
        </w:rPr>
        <w:t>局会同各责任部门单位，逐项制定工作落实方案，明确工作路径，7月上旬完成方案制定发布。</w:t>
      </w:r>
    </w:p>
    <w:p w14:paraId="30E18A0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bidi w:val="0"/>
        <w:spacing w:before="0" w:beforeAutospacing="0" w:after="0" w:afterAutospacing="0" w:line="560" w:lineRule="exact"/>
        <w:ind w:right="0" w:firstLine="640" w:firstLineChars="200"/>
        <w:jc w:val="both"/>
        <w:textAlignment w:val="baseline"/>
        <w:rPr>
          <w:rFonts w:hint="default" w:ascii="Times New Roman" w:hAnsi="Times New Roman" w:eastAsia="楷体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（二）推动任务落实（2024年</w:t>
      </w:r>
      <w:r>
        <w:rPr>
          <w:rFonts w:hint="eastAsia" w:ascii="Times New Roman" w:hAnsi="Times New Roman" w:eastAsia="楷体_GB2312" w:cs="Times New Roman"/>
          <w:kern w:val="2"/>
          <w:sz w:val="32"/>
          <w:szCs w:val="32"/>
          <w:highlight w:val="none"/>
          <w:lang w:val="en-US" w:eastAsia="zh-CN" w:bidi="ar-SA"/>
        </w:rPr>
        <w:t>7-</w:t>
      </w:r>
      <w:r>
        <w:rPr>
          <w:rFonts w:hint="default" w:ascii="Times New Roman" w:hAnsi="Times New Roman" w:eastAsia="楷体_GB2312" w:cs="Times New Roman"/>
          <w:kern w:val="2"/>
          <w:sz w:val="32"/>
          <w:szCs w:val="32"/>
          <w:highlight w:val="none"/>
          <w:lang w:val="en-US" w:eastAsia="zh-CN" w:bidi="ar-SA"/>
        </w:rPr>
        <w:t>8月）。</w:t>
      </w:r>
      <w:r>
        <w:rPr>
          <w:rFonts w:hint="default" w:ascii="Times New Roman" w:hAnsi="Times New Roman" w:eastAsia="仿宋_GB2312" w:cs="Times New Roman"/>
          <w:kern w:val="2"/>
          <w:sz w:val="32"/>
          <w:szCs w:val="32"/>
          <w:highlight w:val="none"/>
          <w:lang w:val="en-US" w:eastAsia="zh-CN" w:bidi="ar-SA"/>
        </w:rPr>
        <w:t>各相关部门单位要按照方案部署，7月底前推动措施落实到位。8月底前，县行政审批</w:t>
      </w:r>
      <w:r>
        <w:rPr>
          <w:rFonts w:hint="eastAsia" w:ascii="Times New Roman" w:hAnsi="Times New Roman" w:eastAsia="仿宋_GB2312" w:cs="Times New Roman"/>
          <w:kern w:val="2"/>
          <w:sz w:val="32"/>
          <w:szCs w:val="32"/>
          <w:highlight w:val="none"/>
          <w:lang w:val="en-US" w:eastAsia="zh-CN" w:bidi="ar-SA"/>
        </w:rPr>
        <w:t>服务</w:t>
      </w:r>
      <w:r>
        <w:rPr>
          <w:rFonts w:hint="default" w:ascii="Times New Roman" w:hAnsi="Times New Roman" w:eastAsia="仿宋_GB2312" w:cs="Times New Roman"/>
          <w:kern w:val="2"/>
          <w:sz w:val="32"/>
          <w:szCs w:val="32"/>
          <w:highlight w:val="none"/>
          <w:lang w:val="en-US" w:eastAsia="zh-CN" w:bidi="ar-SA"/>
        </w:rPr>
        <w:t>局将工作推进情况梳理汇总报市行政审批</w:t>
      </w:r>
      <w:r>
        <w:rPr>
          <w:rFonts w:hint="eastAsia" w:ascii="Times New Roman" w:hAnsi="Times New Roman" w:eastAsia="仿宋_GB2312" w:cs="Times New Roman"/>
          <w:kern w:val="2"/>
          <w:sz w:val="32"/>
          <w:szCs w:val="32"/>
          <w:highlight w:val="none"/>
          <w:lang w:val="en-US" w:eastAsia="zh-CN" w:bidi="ar-SA"/>
        </w:rPr>
        <w:t>服务</w:t>
      </w:r>
      <w:r>
        <w:rPr>
          <w:rFonts w:hint="default" w:ascii="Times New Roman" w:hAnsi="Times New Roman" w:eastAsia="仿宋_GB2312" w:cs="Times New Roman"/>
          <w:kern w:val="2"/>
          <w:sz w:val="32"/>
          <w:szCs w:val="32"/>
          <w:highlight w:val="none"/>
          <w:lang w:val="en-US" w:eastAsia="zh-CN" w:bidi="ar-SA"/>
        </w:rPr>
        <w:t>局。</w:t>
      </w:r>
    </w:p>
    <w:p w14:paraId="66BA70C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bidi w:val="0"/>
        <w:spacing w:before="0" w:beforeAutospacing="0" w:after="0" w:afterAutospacing="0" w:line="560" w:lineRule="exact"/>
        <w:ind w:right="0" w:firstLine="640" w:firstLineChars="200"/>
        <w:jc w:val="both"/>
        <w:textAlignment w:val="baseline"/>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（三）总结宣传提升（2024年</w:t>
      </w:r>
      <w:r>
        <w:rPr>
          <w:rFonts w:hint="eastAsia" w:ascii="Times New Roman" w:hAnsi="Times New Roman" w:eastAsia="楷体_GB2312" w:cs="Times New Roman"/>
          <w:kern w:val="2"/>
          <w:sz w:val="32"/>
          <w:szCs w:val="32"/>
          <w:highlight w:val="none"/>
          <w:lang w:val="en-US" w:eastAsia="zh-CN" w:bidi="ar-SA"/>
        </w:rPr>
        <w:t>8-</w:t>
      </w:r>
      <w:r>
        <w:rPr>
          <w:rFonts w:hint="default" w:ascii="Times New Roman" w:hAnsi="Times New Roman" w:eastAsia="楷体_GB2312" w:cs="Times New Roman"/>
          <w:kern w:val="2"/>
          <w:sz w:val="32"/>
          <w:szCs w:val="32"/>
          <w:highlight w:val="none"/>
          <w:lang w:val="en-US" w:eastAsia="zh-CN" w:bidi="ar-SA"/>
        </w:rPr>
        <w:t>11月）。</w:t>
      </w:r>
      <w:r>
        <w:rPr>
          <w:rFonts w:hint="default" w:ascii="Times New Roman" w:hAnsi="Times New Roman" w:eastAsia="仿宋_GB2312" w:cs="Times New Roman"/>
          <w:kern w:val="2"/>
          <w:sz w:val="32"/>
          <w:szCs w:val="32"/>
          <w:highlight w:val="none"/>
          <w:lang w:val="en-US" w:eastAsia="zh-CN" w:bidi="ar-SA"/>
        </w:rPr>
        <w:t>对成熟完善的“一件事”改革经验进行提炼总结，形成可复制推广的“郯城”经验；对运行过程中发现的堵点难题及时协调解决，实现提升。</w:t>
      </w:r>
    </w:p>
    <w:p w14:paraId="2F1D4FF1">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kern w:val="2"/>
          <w:sz w:val="32"/>
          <w:szCs w:val="32"/>
          <w:lang w:val="en-US" w:eastAsia="zh-CN" w:bidi="ar-SA"/>
        </w:rPr>
        <w:t>五、</w:t>
      </w:r>
      <w:r>
        <w:rPr>
          <w:rFonts w:hint="default" w:ascii="Times New Roman" w:hAnsi="Times New Roman" w:eastAsia="黑体" w:cs="Times New Roman"/>
          <w:sz w:val="32"/>
          <w:szCs w:val="32"/>
          <w:highlight w:val="none"/>
          <w:lang w:val="en-US" w:eastAsia="zh-CN"/>
        </w:rPr>
        <w:t>工作要求</w:t>
      </w:r>
    </w:p>
    <w:p w14:paraId="42272EF1">
      <w:pPr>
        <w:keepNext w:val="0"/>
        <w:keepLines w:val="0"/>
        <w:pageBreakBefore w:val="0"/>
        <w:kinsoku/>
        <w:overflowPunct/>
        <w:topLinePunct w:val="0"/>
        <w:bidi w:val="0"/>
        <w:adjustRightInd w:val="0"/>
        <w:snapToGrid w:val="0"/>
        <w:spacing w:line="560" w:lineRule="exact"/>
        <w:ind w:firstLine="640"/>
        <w:rPr>
          <w:rFonts w:hint="default" w:ascii="Times New Roman" w:hAnsi="Times New Roman" w:eastAsia="仿宋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w:t>
      </w:r>
      <w:r>
        <w:rPr>
          <w:rFonts w:hint="default" w:ascii="Times New Roman" w:hAnsi="Times New Roman" w:eastAsia="楷体_GB2312" w:cs="Times New Roman"/>
          <w:sz w:val="32"/>
          <w:szCs w:val="32"/>
          <w:highlight w:val="none"/>
          <w:lang w:val="en-US" w:eastAsia="zh-CN"/>
        </w:rPr>
        <w:t>一）</w:t>
      </w:r>
      <w:r>
        <w:rPr>
          <w:rFonts w:hint="default" w:ascii="Times New Roman" w:hAnsi="Times New Roman" w:eastAsia="楷体_GB2312" w:cs="Times New Roman"/>
          <w:sz w:val="32"/>
          <w:szCs w:val="32"/>
          <w:highlight w:val="none"/>
          <w:lang w:eastAsia="zh-CN"/>
        </w:rPr>
        <w:t>加强组织领导</w:t>
      </w:r>
      <w:r>
        <w:rPr>
          <w:rFonts w:hint="default" w:ascii="Times New Roman" w:hAnsi="Times New Roman" w:eastAsia="楷体_GB2312" w:cs="Times New Roman"/>
          <w:sz w:val="32"/>
          <w:szCs w:val="32"/>
          <w:highlight w:val="none"/>
        </w:rPr>
        <w:t>。</w:t>
      </w:r>
      <w:r>
        <w:rPr>
          <w:rFonts w:hint="default" w:ascii="Times New Roman" w:hAnsi="Times New Roman" w:eastAsia="仿宋_GB2312" w:cs="Times New Roman"/>
          <w:sz w:val="32"/>
          <w:szCs w:val="32"/>
          <w:highlight w:val="none"/>
          <w:lang w:eastAsia="zh-CN"/>
        </w:rPr>
        <w:t>县行政审批</w:t>
      </w:r>
      <w:r>
        <w:rPr>
          <w:rFonts w:hint="eastAsia" w:eastAsia="仿宋_GB2312" w:cs="Times New Roman"/>
          <w:sz w:val="32"/>
          <w:szCs w:val="32"/>
          <w:highlight w:val="none"/>
          <w:lang w:val="en-US" w:eastAsia="zh-CN"/>
        </w:rPr>
        <w:t>服务局</w:t>
      </w:r>
      <w:r>
        <w:rPr>
          <w:rFonts w:hint="default" w:ascii="Times New Roman" w:hAnsi="Times New Roman" w:eastAsia="仿宋_GB2312" w:cs="Times New Roman"/>
          <w:sz w:val="32"/>
          <w:szCs w:val="32"/>
          <w:highlight w:val="none"/>
          <w:lang w:eastAsia="zh-CN"/>
        </w:rPr>
        <w:t>牵头，会同</w:t>
      </w:r>
      <w:r>
        <w:rPr>
          <w:rFonts w:hint="default" w:ascii="Times New Roman" w:hAnsi="Times New Roman" w:eastAsia="仿宋_GB2312" w:cs="Times New Roman"/>
          <w:sz w:val="32"/>
          <w:szCs w:val="32"/>
          <w:highlight w:val="none"/>
          <w:lang w:val="en-US" w:eastAsia="zh-CN"/>
        </w:rPr>
        <w:t>有关责任</w:t>
      </w:r>
      <w:r>
        <w:rPr>
          <w:rFonts w:hint="default" w:ascii="Times New Roman" w:hAnsi="Times New Roman" w:eastAsia="仿宋_GB2312" w:cs="Times New Roman"/>
          <w:sz w:val="32"/>
          <w:szCs w:val="32"/>
          <w:highlight w:val="none"/>
          <w:lang w:eastAsia="zh-CN"/>
        </w:rPr>
        <w:t>部门</w:t>
      </w:r>
      <w:r>
        <w:rPr>
          <w:rFonts w:hint="default" w:ascii="Times New Roman" w:hAnsi="Times New Roman" w:eastAsia="仿宋_GB2312" w:cs="Times New Roman"/>
          <w:sz w:val="32"/>
          <w:szCs w:val="32"/>
          <w:highlight w:val="none"/>
          <w:lang w:val="en-US" w:eastAsia="zh-CN"/>
        </w:rPr>
        <w:t>单位</w:t>
      </w:r>
      <w:r>
        <w:rPr>
          <w:rFonts w:hint="default" w:ascii="Times New Roman" w:hAnsi="Times New Roman" w:eastAsia="仿宋_GB2312" w:cs="Times New Roman"/>
          <w:sz w:val="32"/>
          <w:szCs w:val="32"/>
          <w:highlight w:val="none"/>
          <w:lang w:eastAsia="zh-CN"/>
        </w:rPr>
        <w:t>建立健全工作机制，加强组织领导和统筹协调，明确目标任务、改革举措和职责分工，</w:t>
      </w:r>
      <w:r>
        <w:rPr>
          <w:rFonts w:hint="default" w:ascii="Times New Roman" w:hAnsi="Times New Roman" w:eastAsia="仿宋_GB2312" w:cs="Times New Roman"/>
          <w:sz w:val="32"/>
          <w:szCs w:val="32"/>
          <w:highlight w:val="none"/>
          <w:lang w:val="en-US" w:eastAsia="zh-CN"/>
        </w:rPr>
        <w:t>按时调度工作进度，</w:t>
      </w:r>
      <w:r>
        <w:rPr>
          <w:rFonts w:hint="default" w:ascii="Times New Roman" w:hAnsi="Times New Roman" w:eastAsia="仿宋_GB2312" w:cs="Times New Roman"/>
          <w:sz w:val="32"/>
          <w:szCs w:val="32"/>
          <w:highlight w:val="none"/>
          <w:lang w:eastAsia="zh-CN"/>
        </w:rPr>
        <w:t>做好业务衔接和信息共享，确保各项任务落到实处、取得实效。</w:t>
      </w:r>
    </w:p>
    <w:p w14:paraId="4C6BB198">
      <w:pPr>
        <w:keepNext w:val="0"/>
        <w:keepLines w:val="0"/>
        <w:pageBreakBefore w:val="0"/>
        <w:kinsoku/>
        <w:overflowPunct/>
        <w:topLinePunct w:val="0"/>
        <w:bidi w:val="0"/>
        <w:adjustRightInd w:val="0"/>
        <w:snapToGrid w:val="0"/>
        <w:spacing w:line="560" w:lineRule="exact"/>
        <w:ind w:firstLine="640"/>
        <w:rPr>
          <w:rFonts w:hint="default" w:ascii="Times New Roman" w:hAnsi="Times New Roman" w:eastAsia="仿宋_GB2312" w:cs="Times New Roman"/>
          <w:sz w:val="32"/>
          <w:szCs w:val="32"/>
          <w:highlight w:val="none"/>
        </w:rPr>
      </w:pPr>
      <w:r>
        <w:rPr>
          <w:rFonts w:hint="default" w:ascii="Times New Roman" w:hAnsi="Times New Roman" w:eastAsia="楷体_GB2312" w:cs="Times New Roman"/>
          <w:sz w:val="32"/>
          <w:szCs w:val="32"/>
          <w:highlight w:val="none"/>
          <w:lang w:eastAsia="zh-CN"/>
        </w:rPr>
        <w:t>（</w:t>
      </w:r>
      <w:r>
        <w:rPr>
          <w:rFonts w:hint="default" w:ascii="Times New Roman" w:hAnsi="Times New Roman" w:eastAsia="楷体_GB2312" w:cs="Times New Roman"/>
          <w:sz w:val="32"/>
          <w:szCs w:val="32"/>
          <w:highlight w:val="none"/>
          <w:lang w:val="en-US" w:eastAsia="zh-CN"/>
        </w:rPr>
        <w:t>二</w:t>
      </w:r>
      <w:r>
        <w:rPr>
          <w:rFonts w:hint="default" w:ascii="Times New Roman" w:hAnsi="Times New Roman" w:eastAsia="楷体_GB2312" w:cs="Times New Roman"/>
          <w:sz w:val="32"/>
          <w:szCs w:val="32"/>
          <w:highlight w:val="none"/>
          <w:lang w:eastAsia="zh-CN"/>
        </w:rPr>
        <w:t>）</w:t>
      </w:r>
      <w:r>
        <w:rPr>
          <w:rFonts w:hint="default" w:ascii="Times New Roman" w:hAnsi="Times New Roman" w:eastAsia="楷体_GB2312" w:cs="Times New Roman"/>
          <w:sz w:val="32"/>
          <w:szCs w:val="32"/>
          <w:highlight w:val="none"/>
        </w:rPr>
        <w:t>加强规范管理。</w:t>
      </w:r>
      <w:r>
        <w:rPr>
          <w:rFonts w:hint="default" w:ascii="Times New Roman" w:hAnsi="Times New Roman" w:eastAsia="仿宋_GB2312" w:cs="Times New Roman"/>
          <w:sz w:val="32"/>
          <w:szCs w:val="32"/>
          <w:highlight w:val="none"/>
          <w:lang w:eastAsia="zh-CN"/>
        </w:rPr>
        <w:t>建立办理进度追踪和问题协调解决机制，实现办理环节、办理进度、办理结果全程可查，发现问题要部门联动、及时解决，降低风险。建立联动机制，</w:t>
      </w:r>
      <w:r>
        <w:rPr>
          <w:rFonts w:hint="default" w:ascii="Times New Roman" w:hAnsi="Times New Roman" w:eastAsia="仿宋_GB2312" w:cs="Times New Roman"/>
          <w:sz w:val="32"/>
          <w:szCs w:val="32"/>
          <w:highlight w:val="none"/>
        </w:rPr>
        <w:t>审批部门应及时将</w:t>
      </w:r>
      <w:r>
        <w:rPr>
          <w:rFonts w:hint="default" w:ascii="Times New Roman" w:hAnsi="Times New Roman" w:eastAsia="仿宋_GB2312" w:cs="Times New Roman"/>
          <w:sz w:val="32"/>
          <w:szCs w:val="32"/>
          <w:highlight w:val="none"/>
          <w:lang w:val="en-US" w:eastAsia="zh-CN"/>
        </w:rPr>
        <w:t>许可</w:t>
      </w:r>
      <w:r>
        <w:rPr>
          <w:rFonts w:hint="default" w:ascii="Times New Roman" w:hAnsi="Times New Roman" w:eastAsia="仿宋_GB2312" w:cs="Times New Roman"/>
          <w:sz w:val="32"/>
          <w:szCs w:val="32"/>
          <w:highlight w:val="none"/>
        </w:rPr>
        <w:t>信息推送至相关</w:t>
      </w:r>
      <w:r>
        <w:rPr>
          <w:rFonts w:hint="eastAsia" w:eastAsia="仿宋_GB2312" w:cs="Times New Roman"/>
          <w:sz w:val="32"/>
          <w:szCs w:val="32"/>
          <w:highlight w:val="none"/>
          <w:lang w:val="en-US" w:eastAsia="zh-CN"/>
        </w:rPr>
        <w:t>监管</w:t>
      </w:r>
      <w:r>
        <w:rPr>
          <w:rFonts w:hint="default" w:ascii="Times New Roman" w:hAnsi="Times New Roman" w:eastAsia="仿宋_GB2312" w:cs="Times New Roman"/>
          <w:sz w:val="32"/>
          <w:szCs w:val="32"/>
          <w:highlight w:val="none"/>
        </w:rPr>
        <w:t>部门</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相关</w:t>
      </w:r>
      <w:r>
        <w:rPr>
          <w:rFonts w:hint="eastAsia" w:eastAsia="仿宋_GB2312" w:cs="Times New Roman"/>
          <w:sz w:val="32"/>
          <w:szCs w:val="32"/>
          <w:highlight w:val="none"/>
          <w:lang w:val="en-US" w:eastAsia="zh-CN"/>
        </w:rPr>
        <w:t>监管</w:t>
      </w:r>
      <w:r>
        <w:rPr>
          <w:rFonts w:hint="default" w:ascii="Times New Roman" w:hAnsi="Times New Roman" w:eastAsia="仿宋_GB2312" w:cs="Times New Roman"/>
          <w:sz w:val="32"/>
          <w:szCs w:val="32"/>
          <w:highlight w:val="none"/>
        </w:rPr>
        <w:t>部门应根据职责分工，加强事中事后监管，落实好日常监督管理职责，开展执法检查、协同监管。</w:t>
      </w:r>
    </w:p>
    <w:p w14:paraId="5FB98ABB">
      <w:pPr>
        <w:keepNext w:val="0"/>
        <w:keepLines w:val="0"/>
        <w:pageBreakBefore w:val="0"/>
        <w:widowControl/>
        <w:suppressLineNumbers w:val="0"/>
        <w:kinsoku/>
        <w:wordWrap w:val="0"/>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highlight w:val="none"/>
          <w:lang w:val="en-US" w:eastAsia="zh-CN"/>
        </w:rPr>
        <w:t>（三）</w:t>
      </w:r>
      <w:r>
        <w:rPr>
          <w:rFonts w:hint="default" w:ascii="Times New Roman" w:hAnsi="Times New Roman" w:eastAsia="楷体_GB2312" w:cs="Times New Roman"/>
          <w:sz w:val="32"/>
          <w:szCs w:val="32"/>
          <w:highlight w:val="none"/>
        </w:rPr>
        <w:t>注重宣传推广。</w:t>
      </w:r>
      <w:r>
        <w:rPr>
          <w:rFonts w:hint="default" w:ascii="Times New Roman" w:hAnsi="Times New Roman" w:eastAsia="仿宋_GB2312" w:cs="Times New Roman"/>
          <w:sz w:val="32"/>
          <w:szCs w:val="32"/>
          <w:highlight w:val="none"/>
        </w:rPr>
        <w:t>要充分</w:t>
      </w:r>
      <w:r>
        <w:rPr>
          <w:rFonts w:hint="default" w:ascii="Times New Roman" w:hAnsi="Times New Roman" w:eastAsia="仿宋_GB2312" w:cs="Times New Roman"/>
          <w:sz w:val="32"/>
          <w:szCs w:val="32"/>
          <w:highlight w:val="none"/>
          <w:lang w:val="en-US" w:eastAsia="zh-CN"/>
        </w:rPr>
        <w:t>提炼总结先进经验做法，</w:t>
      </w:r>
      <w:r>
        <w:rPr>
          <w:rFonts w:hint="default" w:ascii="Times New Roman" w:hAnsi="Times New Roman" w:eastAsia="仿宋_GB2312" w:cs="Times New Roman"/>
          <w:sz w:val="32"/>
          <w:szCs w:val="32"/>
          <w:highlight w:val="none"/>
        </w:rPr>
        <w:t>利用报纸、广播、电视、网络、新媒体等</w:t>
      </w:r>
      <w:r>
        <w:rPr>
          <w:rFonts w:hint="default" w:ascii="Times New Roman" w:hAnsi="Times New Roman" w:eastAsia="仿宋_GB2312" w:cs="Times New Roman"/>
          <w:sz w:val="32"/>
          <w:szCs w:val="32"/>
          <w:highlight w:val="none"/>
          <w:lang w:eastAsia="zh-CN"/>
        </w:rPr>
        <w:t>宣传媒介，</w:t>
      </w:r>
      <w:r>
        <w:rPr>
          <w:rFonts w:hint="default" w:ascii="Times New Roman" w:hAnsi="Times New Roman" w:eastAsia="仿宋_GB2312" w:cs="Times New Roman"/>
          <w:sz w:val="32"/>
          <w:szCs w:val="32"/>
          <w:highlight w:val="none"/>
        </w:rPr>
        <w:t>加大宣传力度</w:t>
      </w:r>
      <w:r>
        <w:rPr>
          <w:rFonts w:hint="default" w:ascii="Times New Roman" w:hAnsi="Times New Roman" w:eastAsia="仿宋_GB2312" w:cs="Times New Roman"/>
          <w:sz w:val="32"/>
          <w:szCs w:val="32"/>
          <w:highlight w:val="none"/>
          <w:lang w:eastAsia="zh-CN"/>
        </w:rPr>
        <w:t>。在办理过程中，要认真分析收集的意见建议，持续开展系统功能、审批流程、服务内容的优化升级，推动“一件事”服务工作持续优化，不断提升企业和群众的认可度和满意度。</w:t>
      </w:r>
    </w:p>
    <w:p w14:paraId="73EC264E">
      <w:pPr>
        <w:rPr>
          <w:rFonts w:hint="eastAsia"/>
          <w:lang w:val="en-US" w:eastAsia="zh-CN"/>
        </w:rPr>
      </w:pPr>
      <w:r>
        <w:rPr>
          <w:rFonts w:hint="eastAsia"/>
          <w:lang w:val="en-US" w:eastAsia="zh-CN"/>
        </w:rPr>
        <w:br w:type="page"/>
      </w:r>
    </w:p>
    <w:p w14:paraId="1BA56D2E">
      <w:pPr>
        <w:rPr>
          <w:rFonts w:hint="eastAsia"/>
          <w:lang w:val="en-US" w:eastAsia="zh-CN"/>
        </w:rPr>
      </w:pPr>
    </w:p>
    <w:p w14:paraId="04C4DFD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01C4267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3465C70C">
      <w:pPr>
        <w:pStyle w:val="21"/>
        <w:rPr>
          <w:rFonts w:hint="eastAsia" w:ascii="仿宋_GB2312" w:hAnsi="仿宋_GB2312" w:eastAsia="仿宋_GB2312" w:cs="仿宋_GB2312"/>
          <w:sz w:val="32"/>
          <w:szCs w:val="32"/>
          <w:lang w:val="en-US" w:eastAsia="zh-CN"/>
        </w:rPr>
      </w:pPr>
    </w:p>
    <w:p w14:paraId="4D8B67D3">
      <w:pPr>
        <w:rPr>
          <w:rFonts w:hint="eastAsia" w:ascii="仿宋_GB2312" w:hAnsi="仿宋_GB2312" w:eastAsia="仿宋_GB2312" w:cs="仿宋_GB2312"/>
          <w:sz w:val="32"/>
          <w:szCs w:val="32"/>
          <w:lang w:val="en-US" w:eastAsia="zh-CN"/>
        </w:rPr>
      </w:pPr>
    </w:p>
    <w:p w14:paraId="5EC67836">
      <w:pPr>
        <w:pStyle w:val="21"/>
        <w:rPr>
          <w:rFonts w:hint="eastAsia" w:ascii="仿宋_GB2312" w:hAnsi="仿宋_GB2312" w:eastAsia="仿宋_GB2312" w:cs="仿宋_GB2312"/>
          <w:sz w:val="32"/>
          <w:szCs w:val="32"/>
          <w:lang w:val="en-US" w:eastAsia="zh-CN"/>
        </w:rPr>
      </w:pPr>
    </w:p>
    <w:p w14:paraId="4F01FF27">
      <w:pPr>
        <w:rPr>
          <w:rFonts w:hint="eastAsia"/>
          <w:lang w:val="en-US" w:eastAsia="zh-CN"/>
        </w:rPr>
      </w:pPr>
    </w:p>
    <w:p w14:paraId="2A8397A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14:paraId="6298D4B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郯政办字〔2024〕26号</w:t>
      </w:r>
    </w:p>
    <w:p w14:paraId="4689A99D">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仿宋_GB2312" w:hAnsi="仿宋_GB2312" w:eastAsia="仿宋_GB2312" w:cs="仿宋_GB2312"/>
          <w:sz w:val="32"/>
          <w:szCs w:val="32"/>
          <w:lang w:val="en-US" w:eastAsia="zh-CN"/>
        </w:rPr>
      </w:pPr>
    </w:p>
    <w:p w14:paraId="40AAA1F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郯城县人民政府办公室</w:t>
      </w:r>
    </w:p>
    <w:p w14:paraId="1CA06AC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关于建立郯城县政策解读专家库的通知</w:t>
      </w:r>
    </w:p>
    <w:p w14:paraId="535F399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p>
    <w:p w14:paraId="261F949C">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各乡镇人民政府、郯城街道办事处，县直有关部门、单位，省、市直驻郯有关单位，郯城经济开发区管委会，新村银杏产业开发区管委会：</w:t>
      </w:r>
    </w:p>
    <w:p w14:paraId="083150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为强化政策文件解读和舆论引导工作，</w:t>
      </w:r>
      <w:r>
        <w:rPr>
          <w:rFonts w:hint="eastAsia" w:ascii="仿宋_GB2312" w:hAnsi="仿宋_GB2312" w:eastAsia="仿宋_GB2312" w:cs="仿宋_GB2312"/>
          <w:sz w:val="32"/>
          <w:szCs w:val="32"/>
          <w:lang w:val="en-US" w:eastAsia="zh-CN"/>
        </w:rPr>
        <w:t>进一步</w:t>
      </w:r>
      <w:r>
        <w:rPr>
          <w:rFonts w:hint="default" w:ascii="仿宋_GB2312" w:hAnsi="仿宋_GB2312" w:eastAsia="仿宋_GB2312" w:cs="仿宋_GB2312"/>
          <w:sz w:val="32"/>
          <w:szCs w:val="32"/>
          <w:lang w:val="en-US" w:eastAsia="zh-CN"/>
        </w:rPr>
        <w:t>提高政策解读的针对性、科学性、权威性和有效性，</w:t>
      </w:r>
      <w:r>
        <w:rPr>
          <w:rFonts w:hint="eastAsia" w:ascii="仿宋_GB2312" w:hAnsi="仿宋_GB2312" w:eastAsia="仿宋_GB2312" w:cs="仿宋_GB2312"/>
          <w:sz w:val="32"/>
          <w:szCs w:val="32"/>
          <w:lang w:val="en-US" w:eastAsia="zh-CN"/>
        </w:rPr>
        <w:t>县</w:t>
      </w:r>
      <w:r>
        <w:rPr>
          <w:rFonts w:hint="default" w:ascii="仿宋_GB2312" w:hAnsi="仿宋_GB2312" w:eastAsia="仿宋_GB2312" w:cs="仿宋_GB2312"/>
          <w:sz w:val="32"/>
          <w:szCs w:val="32"/>
          <w:lang w:val="en-US" w:eastAsia="zh-CN"/>
        </w:rPr>
        <w:t>政府决定建立</w:t>
      </w:r>
      <w:r>
        <w:rPr>
          <w:rFonts w:hint="eastAsia" w:ascii="仿宋_GB2312" w:hAnsi="仿宋_GB2312" w:eastAsia="仿宋_GB2312" w:cs="仿宋_GB2312"/>
          <w:sz w:val="32"/>
          <w:szCs w:val="32"/>
          <w:lang w:val="en-US" w:eastAsia="zh-CN"/>
        </w:rPr>
        <w:t>郯城县</w:t>
      </w:r>
      <w:r>
        <w:rPr>
          <w:rFonts w:hint="default" w:ascii="仿宋_GB2312" w:hAnsi="仿宋_GB2312" w:eastAsia="仿宋_GB2312" w:cs="仿宋_GB2312"/>
          <w:sz w:val="32"/>
          <w:szCs w:val="32"/>
          <w:lang w:val="en-US" w:eastAsia="zh-CN"/>
        </w:rPr>
        <w:t>政策解读专家库。</w:t>
      </w:r>
      <w:r>
        <w:rPr>
          <w:rFonts w:hint="eastAsia" w:ascii="仿宋_GB2312" w:hAnsi="仿宋_GB2312" w:eastAsia="仿宋_GB2312" w:cs="仿宋_GB2312"/>
          <w:sz w:val="32"/>
          <w:szCs w:val="32"/>
          <w:lang w:val="en-US" w:eastAsia="zh-CN"/>
        </w:rPr>
        <w:t>现将有关事项通知如下：</w:t>
      </w:r>
    </w:p>
    <w:p w14:paraId="45E624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一、目的意义</w:t>
      </w:r>
    </w:p>
    <w:p w14:paraId="219F66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组建一支解读专家队伍，积极开展政策解读、评论、宣传等工作，使社会公众更好地知晓、了解县委县政府出台的重要政策文件和重大改革举措，进一步提高公众的知情权、参与权、监督权。</w:t>
      </w:r>
    </w:p>
    <w:p w14:paraId="56962F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二、专家主要职责</w:t>
      </w:r>
    </w:p>
    <w:p w14:paraId="35584B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（一）结合政治经济形势和我县经济社会发展现状，对县委县政府及县直各部门出台的重要政策文件和重大改革举措进行解读。</w:t>
      </w:r>
    </w:p>
    <w:p w14:paraId="076B0F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（二）参与有关规范性文件的起草、拟制等工作，开展或参与调查研究。</w:t>
      </w:r>
    </w:p>
    <w:p w14:paraId="32826F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（三）参与县政府办公室组织的政务公开的宣传、教育、培训等工作。</w:t>
      </w:r>
    </w:p>
    <w:p w14:paraId="185898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（四）办理县政府和县政府办公室交办的其他工作。</w:t>
      </w:r>
    </w:p>
    <w:p w14:paraId="638EC8B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三、入库条件和来源</w:t>
      </w:r>
    </w:p>
    <w:p w14:paraId="6AC79A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专家库广泛吸纳从事科研教学、卫生健康、新闻宣传、行政管理工作的专家学者参加，是为县委县政府及县直各部门制定出台的政策文件提供解读、评论和宣传服务的高层次人才库。</w:t>
      </w:r>
    </w:p>
    <w:p w14:paraId="2B0AF94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（一）入库条件</w:t>
      </w:r>
    </w:p>
    <w:p w14:paraId="660ED0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1.具有较强的思想政治素质，遵守国家有关法律、法规和职业道德，能够以独立身份开展相关工作；</w:t>
      </w:r>
    </w:p>
    <w:p w14:paraId="4F1A06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2.熟悉有关领域的法律法规、规范标准和相关政策，具有5年以上工作经历，并有高级职称或有关领域的执业资格；</w:t>
      </w:r>
    </w:p>
    <w:p w14:paraId="07CB5A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3.掌握有关行业发展动态，热心为全县经济社会发展提供政策文件解读、评论和宣传服务；</w:t>
      </w:r>
    </w:p>
    <w:p w14:paraId="2EEFA7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4.能够认真、公正、诚实、廉洁地履行各项职责；</w:t>
      </w:r>
    </w:p>
    <w:p w14:paraId="6FB100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5.身体健康，在精力和时间上能够保证参与政策文件解读及有关活动。</w:t>
      </w:r>
    </w:p>
    <w:p w14:paraId="776EB0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（二）专家来源</w:t>
      </w:r>
    </w:p>
    <w:p w14:paraId="21508AB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1.县属学校的专家学者；</w:t>
      </w:r>
    </w:p>
    <w:p w14:paraId="2EFE528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2.县属医院的专家学者；</w:t>
      </w:r>
    </w:p>
    <w:p w14:paraId="462F5A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3.媒体记者；</w:t>
      </w:r>
    </w:p>
    <w:p w14:paraId="3EFDCC5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4.法律顾问；</w:t>
      </w:r>
    </w:p>
    <w:p w14:paraId="597B71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5.县直部门有关专业人员。</w:t>
      </w:r>
    </w:p>
    <w:p w14:paraId="408D55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四、管理形式</w:t>
      </w:r>
    </w:p>
    <w:p w14:paraId="51BC3C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default" w:ascii="仿宋_GB2312" w:hAnsi="仿宋_GB2312" w:eastAsia="仿宋_GB2312" w:cs="仿宋_GB2312"/>
          <w:sz w:val="32"/>
          <w:szCs w:val="32"/>
          <w:lang w:val="en-US" w:eastAsia="zh-CN"/>
        </w:rPr>
        <w:t>坚持个人自愿的原则，采取个人自荐和组织推荐相结合的方式，推荐专家库候选人。被推荐人填写《郯城县人民政府政策解读专家库人员推荐表》，推荐单位审核并出具意见后报县政府办公室，由县政府办公室进行初审后报县政府领导审定，经批准后列入专家库。</w:t>
      </w:r>
    </w:p>
    <w:p w14:paraId="2BF60E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（二）专家库成员实行聘任制，聘期2年，期满自动解聘。经专家库成员本人和县政府同意，可以续聘，并重新履行聘任程序。聘期内不按规定参加有关活动的，期满后不再聘任。</w:t>
      </w:r>
    </w:p>
    <w:p w14:paraId="051797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（三）专家库成员实行动态管理，根据工作需要可以适时增补，增补成员与同批成员到期一并调整，每2年公布1次。</w:t>
      </w:r>
    </w:p>
    <w:p w14:paraId="06E100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（四）受到党纪政务处分、行政拘留、刑事处罚或有其他与专家条件不相称行为的，按照程序予以解聘。</w:t>
      </w:r>
    </w:p>
    <w:p w14:paraId="4C26B4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附件：郯城县政策解读专家库首批成员名单</w:t>
      </w:r>
    </w:p>
    <w:p w14:paraId="68A7843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p>
    <w:p w14:paraId="489C3C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p>
    <w:p w14:paraId="1F5BFFE8">
      <w:pPr>
        <w:keepNext w:val="0"/>
        <w:keepLines w:val="0"/>
        <w:pageBreakBefore w:val="0"/>
        <w:widowControl w:val="0"/>
        <w:kinsoku/>
        <w:wordWrap/>
        <w:overflowPunct/>
        <w:topLinePunct w:val="0"/>
        <w:autoSpaceDE/>
        <w:autoSpaceDN/>
        <w:bidi w:val="0"/>
        <w:adjustRightInd/>
        <w:snapToGrid/>
        <w:spacing w:line="600" w:lineRule="exact"/>
        <w:ind w:firstLine="4800" w:firstLineChars="15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郯城县人民政府办公室</w:t>
      </w:r>
    </w:p>
    <w:p w14:paraId="6640C231">
      <w:pPr>
        <w:keepNext w:val="0"/>
        <w:keepLines w:val="0"/>
        <w:pageBreakBefore w:val="0"/>
        <w:widowControl w:val="0"/>
        <w:kinsoku/>
        <w:wordWrap/>
        <w:overflowPunct/>
        <w:topLinePunct w:val="0"/>
        <w:autoSpaceDE/>
        <w:autoSpaceDN/>
        <w:bidi w:val="0"/>
        <w:adjustRightInd/>
        <w:snapToGrid/>
        <w:spacing w:line="600" w:lineRule="exact"/>
        <w:ind w:firstLine="5120" w:firstLineChars="1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2024年7月30日</w:t>
      </w:r>
    </w:p>
    <w:p w14:paraId="6D121430">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（此件公开发布）</w:t>
      </w:r>
    </w:p>
    <w:p w14:paraId="0367005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r>
        <w:rPr>
          <w:rFonts w:hint="eastAsia" w:ascii="黑体" w:hAnsi="黑体" w:eastAsia="黑体" w:cs="黑体"/>
          <w:sz w:val="32"/>
          <w:szCs w:val="32"/>
          <w:lang w:val="en-US" w:eastAsia="zh-CN"/>
        </w:rPr>
        <w:t>附件</w:t>
      </w:r>
    </w:p>
    <w:p w14:paraId="05706A7B">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lang w:val="en-US" w:eastAsia="zh-CN"/>
        </w:rPr>
      </w:pPr>
    </w:p>
    <w:p w14:paraId="2C92819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郯城县政策解读专家库首批成员名单</w:t>
      </w:r>
    </w:p>
    <w:p w14:paraId="74D7AA6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（排名不分先后）</w:t>
      </w:r>
    </w:p>
    <w:p w14:paraId="13E41C9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12E1FB8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郁友达  县政府办公室督查科科长、高级经济师</w:t>
      </w:r>
    </w:p>
    <w:p w14:paraId="152491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朱  姗  县发展和改革局社会科科长、高级工程师</w:t>
      </w:r>
    </w:p>
    <w:p w14:paraId="588A8C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徐  英  县教育和体育局少先队总辅导员、一级教师</w:t>
      </w:r>
    </w:p>
    <w:p w14:paraId="6A3786A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孙保平  县教育和体育局工作人员、中小学高级教师</w:t>
      </w:r>
    </w:p>
    <w:p w14:paraId="2BD254C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  鹏  第一中学党总支副书记、中小学高级教师</w:t>
      </w:r>
    </w:p>
    <w:p w14:paraId="299A49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  超  博雅学校副校长、中小学高级教师</w:t>
      </w:r>
    </w:p>
    <w:p w14:paraId="1F92C0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谢  翱  第一实验小学校长、中小学高级教师</w:t>
      </w:r>
    </w:p>
    <w:p w14:paraId="6FE37E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洪维侠  县科技局科技事业发展中心主任、中级经济师　</w:t>
      </w:r>
    </w:p>
    <w:p w14:paraId="1CACB6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梁慧丽  县工业经济运行研究中心主任</w:t>
      </w:r>
    </w:p>
    <w:p w14:paraId="48F266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杨艳伟  县公安局法制大队大队长</w:t>
      </w:r>
    </w:p>
    <w:p w14:paraId="59A303D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万亭任  县民政局区划地名科负责人、社会工作师</w:t>
      </w:r>
    </w:p>
    <w:p w14:paraId="58D97F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颜海林  县司法局法律援助中心主任</w:t>
      </w:r>
    </w:p>
    <w:p w14:paraId="1C89417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左守瑞  县司法局备案审查科负责人</w:t>
      </w:r>
    </w:p>
    <w:p w14:paraId="648004E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张鹏举  山东鹏举律师事务所</w:t>
      </w:r>
      <w:r>
        <w:rPr>
          <w:rFonts w:hint="eastAsia" w:ascii="仿宋_GB2312" w:hAnsi="仿宋_GB2312" w:eastAsia="仿宋_GB2312" w:cs="仿宋_GB2312"/>
          <w:color w:val="auto"/>
          <w:sz w:val="32"/>
          <w:szCs w:val="32"/>
          <w:lang w:val="en-US" w:eastAsia="zh-CN"/>
        </w:rPr>
        <w:t>主任、三级律师</w:t>
      </w:r>
    </w:p>
    <w:p w14:paraId="281521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刘  浩  山东鹏举律师事务所执行主任、三级律师</w:t>
      </w:r>
    </w:p>
    <w:p w14:paraId="72D926E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胡俊莹  山东师郯律师事务所专职律师、四级律师</w:t>
      </w:r>
    </w:p>
    <w:p w14:paraId="1F2176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沈  利  县财政局财政事务服务中心副主任、高级经济师</w:t>
      </w:r>
    </w:p>
    <w:p w14:paraId="3FA5F8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  丽  县人力资源和社会保障局科长、人力资源经济师</w:t>
      </w:r>
    </w:p>
    <w:p w14:paraId="6C4D313B">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邵士娟  县自然资源和规划局森保科科长、农业技术推广研究员</w:t>
      </w:r>
    </w:p>
    <w:p w14:paraId="2BEFE2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刘桂祥  县住房和城乡建设局建筑市场科科长、副高级</w:t>
      </w:r>
    </w:p>
    <w:p w14:paraId="5CDA9038">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工程师</w:t>
      </w:r>
    </w:p>
    <w:p w14:paraId="6F6DAA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江永波  县交通运输局规划基建科科员、副高级工程师</w:t>
      </w:r>
    </w:p>
    <w:p w14:paraId="41B081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张子良  县水利局水资源办负责人、副高级工程师</w:t>
      </w:r>
    </w:p>
    <w:p w14:paraId="4E227B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王金之  县农业技术推广中心站长</w:t>
      </w:r>
      <w:r>
        <w:rPr>
          <w:rFonts w:hint="eastAsia" w:ascii="仿宋_GB2312" w:hAnsi="仿宋_GB2312" w:eastAsia="仿宋_GB2312" w:cs="仿宋_GB2312"/>
          <w:sz w:val="32"/>
          <w:szCs w:val="32"/>
          <w:lang w:val="en-US" w:eastAsia="zh-CN"/>
        </w:rPr>
        <w:t>、农业技术推广研究员</w:t>
      </w:r>
    </w:p>
    <w:p w14:paraId="336D29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曹维强  县商务局投资管理科负责人</w:t>
      </w:r>
      <w:r>
        <w:rPr>
          <w:rFonts w:hint="eastAsia" w:ascii="仿宋_GB2312" w:hAnsi="仿宋_GB2312" w:eastAsia="仿宋_GB2312" w:cs="仿宋_GB2312"/>
          <w:sz w:val="32"/>
          <w:szCs w:val="32"/>
          <w:lang w:val="en-US" w:eastAsia="zh-CN"/>
        </w:rPr>
        <w:t>、中级经济师</w:t>
      </w:r>
    </w:p>
    <w:p w14:paraId="36F817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徐广娟  县图书馆馆长</w:t>
      </w:r>
      <w:r>
        <w:rPr>
          <w:rFonts w:hint="eastAsia" w:ascii="仿宋_GB2312" w:hAnsi="仿宋_GB2312" w:eastAsia="仿宋_GB2312" w:cs="仿宋_GB2312"/>
          <w:sz w:val="32"/>
          <w:szCs w:val="32"/>
          <w:lang w:val="en-US" w:eastAsia="zh-CN"/>
        </w:rPr>
        <w:t>、副研究馆员</w:t>
      </w:r>
    </w:p>
    <w:p w14:paraId="644FBD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杜玉森  县计划生育协会副会长、高级会计师</w:t>
      </w:r>
    </w:p>
    <w:p w14:paraId="0EAAF9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  刚  县疾病预防控制中心副主任、主管技师</w:t>
      </w:r>
    </w:p>
    <w:p w14:paraId="5EF301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赵桂增  县第一人民医院副院长</w:t>
      </w:r>
      <w:r>
        <w:rPr>
          <w:rFonts w:hint="eastAsia" w:ascii="仿宋_GB2312" w:hAnsi="仿宋_GB2312" w:eastAsia="仿宋_GB2312" w:cs="仿宋_GB2312"/>
          <w:sz w:val="32"/>
          <w:szCs w:val="32"/>
          <w:lang w:val="en-US" w:eastAsia="zh-CN"/>
        </w:rPr>
        <w:t>、副主任医师</w:t>
      </w:r>
    </w:p>
    <w:p w14:paraId="592C414E">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左  朋  县妇幼保健计划生育服务中心党委书记、县委</w:t>
      </w:r>
    </w:p>
    <w:p w14:paraId="6AB5F864">
      <w:pPr>
        <w:keepNext w:val="0"/>
        <w:keepLines w:val="0"/>
        <w:pageBreakBefore w:val="0"/>
        <w:widowControl w:val="0"/>
        <w:kinsoku/>
        <w:wordWrap/>
        <w:overflowPunct/>
        <w:topLinePunct w:val="0"/>
        <w:autoSpaceDE/>
        <w:autoSpaceDN/>
        <w:bidi w:val="0"/>
        <w:adjustRightInd/>
        <w:snapToGrid/>
        <w:spacing w:line="600" w:lineRule="exact"/>
        <w:ind w:left="1915" w:leftChars="912" w:firstLine="0" w:firstLineChars="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卫健工委委员</w:t>
      </w:r>
      <w:r>
        <w:rPr>
          <w:rFonts w:hint="eastAsia" w:ascii="仿宋_GB2312" w:hAnsi="仿宋_GB2312" w:eastAsia="仿宋_GB2312" w:cs="仿宋_GB2312"/>
          <w:sz w:val="32"/>
          <w:szCs w:val="32"/>
          <w:lang w:val="en-US" w:eastAsia="zh-CN"/>
        </w:rPr>
        <w:t>、主任医师</w:t>
      </w:r>
    </w:p>
    <w:p w14:paraId="2E52FA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刘兴辉  县精神病医院副院长</w:t>
      </w:r>
      <w:r>
        <w:rPr>
          <w:rFonts w:hint="eastAsia" w:ascii="仿宋_GB2312" w:hAnsi="仿宋_GB2312" w:eastAsia="仿宋_GB2312" w:cs="仿宋_GB2312"/>
          <w:sz w:val="32"/>
          <w:szCs w:val="32"/>
          <w:lang w:val="en-US" w:eastAsia="zh-CN"/>
        </w:rPr>
        <w:t>、副主任药师</w:t>
      </w:r>
    </w:p>
    <w:p w14:paraId="051B7FDF">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樊尊生  县退役军人事务局党组成员、退役军人服务中心主任</w:t>
      </w:r>
      <w:r>
        <w:rPr>
          <w:rFonts w:hint="eastAsia" w:ascii="仿宋_GB2312" w:hAnsi="仿宋_GB2312" w:eastAsia="仿宋_GB2312" w:cs="仿宋_GB2312"/>
          <w:sz w:val="32"/>
          <w:szCs w:val="32"/>
          <w:lang w:val="en-US" w:eastAsia="zh-CN"/>
        </w:rPr>
        <w:t>、中级社会工作师</w:t>
      </w:r>
    </w:p>
    <w:p w14:paraId="2AD7EA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刘  琦  县应急管理局政策法规科科长</w:t>
      </w:r>
    </w:p>
    <w:p w14:paraId="31FAE3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毛  伟  县审计局巡察审计服务室主任</w:t>
      </w:r>
      <w:r>
        <w:rPr>
          <w:rFonts w:hint="eastAsia" w:ascii="仿宋_GB2312" w:hAnsi="仿宋_GB2312" w:eastAsia="仿宋_GB2312" w:cs="仿宋_GB2312"/>
          <w:sz w:val="32"/>
          <w:szCs w:val="32"/>
          <w:lang w:val="en-US" w:eastAsia="zh-CN"/>
        </w:rPr>
        <w:t>、高级审计师</w:t>
      </w:r>
    </w:p>
    <w:p w14:paraId="666A0A70">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胡丙超  县政务服务中心涉农事务审批服务股副股长</w:t>
      </w:r>
      <w:r>
        <w:rPr>
          <w:rFonts w:hint="eastAsia" w:ascii="仿宋_GB2312" w:hAnsi="仿宋_GB2312" w:eastAsia="仿宋_GB2312" w:cs="仿宋_GB2312"/>
          <w:sz w:val="32"/>
          <w:szCs w:val="32"/>
          <w:lang w:val="en-US" w:eastAsia="zh-CN"/>
        </w:rPr>
        <w:t>、高级农艺师</w:t>
      </w:r>
    </w:p>
    <w:p w14:paraId="336944F2">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王正伟  县市场监督管理局党组成员、知识产权保护中心主任</w:t>
      </w:r>
      <w:r>
        <w:rPr>
          <w:rFonts w:hint="eastAsia" w:ascii="仿宋_GB2312" w:hAnsi="仿宋_GB2312" w:eastAsia="仿宋_GB2312" w:cs="仿宋_GB2312"/>
          <w:sz w:val="32"/>
          <w:szCs w:val="32"/>
          <w:lang w:val="en-US" w:eastAsia="zh-CN"/>
        </w:rPr>
        <w:t>、高级工程师</w:t>
      </w:r>
    </w:p>
    <w:p w14:paraId="441B021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70C0"/>
          <w:sz w:val="32"/>
          <w:szCs w:val="32"/>
          <w:lang w:val="en-US" w:eastAsia="zh-CN"/>
        </w:rPr>
      </w:pPr>
      <w:r>
        <w:rPr>
          <w:rFonts w:hint="default" w:ascii="仿宋_GB2312" w:hAnsi="仿宋_GB2312" w:eastAsia="仿宋_GB2312" w:cs="仿宋_GB2312"/>
          <w:sz w:val="32"/>
          <w:szCs w:val="32"/>
          <w:lang w:val="en-US" w:eastAsia="zh-CN"/>
        </w:rPr>
        <w:t>黄学军  县综合行政执法局市政管理科科长</w:t>
      </w:r>
      <w:r>
        <w:rPr>
          <w:rFonts w:hint="eastAsia" w:ascii="仿宋_GB2312" w:hAnsi="仿宋_GB2312" w:eastAsia="仿宋_GB2312" w:cs="仿宋_GB2312"/>
          <w:b w:val="0"/>
          <w:bCs w:val="0"/>
          <w:color w:val="auto"/>
          <w:sz w:val="32"/>
          <w:szCs w:val="32"/>
          <w:lang w:val="en-US" w:eastAsia="zh-CN"/>
        </w:rPr>
        <w:t>、高级工程师</w:t>
      </w:r>
      <w:r>
        <w:rPr>
          <w:rFonts w:hint="eastAsia" w:ascii="仿宋_GB2312" w:hAnsi="仿宋_GB2312" w:eastAsia="仿宋_GB2312" w:cs="仿宋_GB2312"/>
          <w:color w:val="0070C0"/>
          <w:sz w:val="32"/>
          <w:szCs w:val="32"/>
          <w:lang w:val="en-US" w:eastAsia="zh-CN"/>
        </w:rPr>
        <w:t xml:space="preserve"> </w:t>
      </w:r>
    </w:p>
    <w:p w14:paraId="7D89703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徐  玲  县统计局综合科科长、副高统计师</w:t>
      </w:r>
    </w:p>
    <w:p w14:paraId="007C8A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孟凡步  县医疗保障局待遇结算股工作人员、副主任医师</w:t>
      </w:r>
    </w:p>
    <w:p w14:paraId="0E2816B5">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沈洪升  郯城经济开发区管理委员会综合执法局局长、高级工程师 </w:t>
      </w:r>
    </w:p>
    <w:p w14:paraId="570048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  军  县检验检测中心理化检验室主任、高级工程师</w:t>
      </w:r>
    </w:p>
    <w:p w14:paraId="4F44F9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董兴道  县供销合作社现代流通科科长</w:t>
      </w:r>
    </w:p>
    <w:p w14:paraId="3104AD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苏振国  县少年儿童竞技体育学校副校长、一级教练</w:t>
      </w:r>
    </w:p>
    <w:p w14:paraId="04062A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柏玉英  临沂市生态环境局郯城县分局综合与科技科科长</w:t>
      </w:r>
    </w:p>
    <w:p w14:paraId="3C2FAD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冯慧慧  县气象局科员、中级工程师</w:t>
      </w:r>
    </w:p>
    <w:p w14:paraId="68A9B6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  超  临沂市公路事业发展中心郯城县中心养护科</w:t>
      </w:r>
    </w:p>
    <w:p w14:paraId="703AF795">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科长、高级工程师</w:t>
      </w:r>
    </w:p>
    <w:p w14:paraId="783046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陈孝勇  县融媒体中心采编室副主任</w:t>
      </w:r>
    </w:p>
    <w:p w14:paraId="5F08BD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杜秀玲</w:t>
      </w:r>
      <w:r>
        <w:rPr>
          <w:rFonts w:hint="eastAsia" w:ascii="仿宋_GB2312" w:hAnsi="仿宋_GB2312" w:eastAsia="仿宋_GB2312" w:cs="仿宋_GB2312"/>
          <w:sz w:val="32"/>
          <w:szCs w:val="32"/>
          <w:lang w:val="en-US" w:eastAsia="zh-CN"/>
        </w:rPr>
        <w:t xml:space="preserve">  县融媒体中心全媒体采编室副主任　</w:t>
      </w:r>
    </w:p>
    <w:p w14:paraId="65E34D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胡祥振</w:t>
      </w:r>
      <w:r>
        <w:rPr>
          <w:rFonts w:hint="eastAsia" w:ascii="仿宋_GB2312" w:hAnsi="仿宋_GB2312" w:eastAsia="仿宋_GB2312" w:cs="仿宋_GB2312"/>
          <w:sz w:val="32"/>
          <w:szCs w:val="32"/>
          <w:lang w:val="en-US" w:eastAsia="zh-CN"/>
        </w:rPr>
        <w:t xml:space="preserve">  县融媒体中心记者</w:t>
      </w:r>
    </w:p>
    <w:p w14:paraId="17A249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  珍  县融媒体中心新媒体发展室编辑</w:t>
      </w:r>
    </w:p>
    <w:p w14:paraId="66BF10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郑洪艳  县融媒体中心运营中心（郯城县广播电台）主任</w:t>
      </w:r>
    </w:p>
    <w:p w14:paraId="2AE913C5">
      <w:pPr>
        <w:rPr>
          <w:rFonts w:hint="eastAsia"/>
          <w:lang w:val="en-US" w:eastAsia="zh-CN"/>
        </w:rPr>
      </w:pPr>
      <w:r>
        <w:rPr>
          <w:rFonts w:hint="eastAsia"/>
          <w:lang w:val="en-US" w:eastAsia="zh-CN"/>
        </w:rPr>
        <w:br w:type="page"/>
      </w:r>
    </w:p>
    <w:p w14:paraId="6B3FCB3F">
      <w:pPr>
        <w:autoSpaceDE w:val="0"/>
        <w:autoSpaceDN w:val="0"/>
        <w:adjustRightInd w:val="0"/>
        <w:snapToGrid w:val="0"/>
        <w:spacing w:line="540" w:lineRule="exact"/>
        <w:jc w:val="center"/>
        <w:textAlignment w:val="baseline"/>
        <w:rPr>
          <w:rFonts w:hint="default" w:ascii="Times New Roman" w:hAnsi="Times New Roman" w:eastAsia="仿宋_GB2312" w:cs="Times New Roman"/>
          <w:sz w:val="32"/>
          <w:szCs w:val="32"/>
        </w:rPr>
      </w:pPr>
    </w:p>
    <w:p w14:paraId="0B574193">
      <w:pPr>
        <w:autoSpaceDE w:val="0"/>
        <w:autoSpaceDN w:val="0"/>
        <w:adjustRightInd w:val="0"/>
        <w:snapToGrid w:val="0"/>
        <w:spacing w:line="540" w:lineRule="exact"/>
        <w:jc w:val="center"/>
        <w:textAlignment w:val="baseline"/>
        <w:rPr>
          <w:rFonts w:hint="default" w:ascii="Times New Roman" w:hAnsi="Times New Roman" w:eastAsia="仿宋_GB2312" w:cs="Times New Roman"/>
          <w:sz w:val="32"/>
          <w:szCs w:val="32"/>
        </w:rPr>
      </w:pPr>
    </w:p>
    <w:p w14:paraId="7701C0C4">
      <w:pPr>
        <w:autoSpaceDE w:val="0"/>
        <w:autoSpaceDN w:val="0"/>
        <w:adjustRightInd w:val="0"/>
        <w:snapToGrid w:val="0"/>
        <w:spacing w:line="540" w:lineRule="exact"/>
        <w:jc w:val="center"/>
        <w:textAlignment w:val="baseline"/>
        <w:rPr>
          <w:rFonts w:hint="default" w:ascii="Times New Roman" w:hAnsi="Times New Roman" w:eastAsia="仿宋_GB2312" w:cs="Times New Roman"/>
          <w:sz w:val="32"/>
          <w:szCs w:val="32"/>
        </w:rPr>
      </w:pPr>
    </w:p>
    <w:p w14:paraId="41C430F5">
      <w:pPr>
        <w:autoSpaceDE w:val="0"/>
        <w:autoSpaceDN w:val="0"/>
        <w:adjustRightInd w:val="0"/>
        <w:snapToGrid w:val="0"/>
        <w:spacing w:line="540" w:lineRule="exact"/>
        <w:jc w:val="center"/>
        <w:textAlignment w:val="baseline"/>
        <w:rPr>
          <w:rFonts w:hint="default" w:ascii="Times New Roman" w:hAnsi="Times New Roman" w:eastAsia="仿宋_GB2312" w:cs="Times New Roman"/>
          <w:sz w:val="32"/>
          <w:szCs w:val="32"/>
        </w:rPr>
      </w:pPr>
    </w:p>
    <w:p w14:paraId="785C48E9">
      <w:pPr>
        <w:autoSpaceDE w:val="0"/>
        <w:autoSpaceDN w:val="0"/>
        <w:adjustRightInd w:val="0"/>
        <w:snapToGrid w:val="0"/>
        <w:spacing w:line="540" w:lineRule="exact"/>
        <w:jc w:val="center"/>
        <w:textAlignment w:val="baseline"/>
        <w:rPr>
          <w:rFonts w:hint="default" w:ascii="Times New Roman" w:hAnsi="Times New Roman" w:eastAsia="仿宋_GB2312" w:cs="Times New Roman"/>
          <w:sz w:val="32"/>
          <w:szCs w:val="32"/>
        </w:rPr>
      </w:pPr>
    </w:p>
    <w:p w14:paraId="0C03419A">
      <w:pPr>
        <w:autoSpaceDE w:val="0"/>
        <w:autoSpaceDN w:val="0"/>
        <w:adjustRightInd w:val="0"/>
        <w:snapToGrid w:val="0"/>
        <w:spacing w:line="540" w:lineRule="exact"/>
        <w:jc w:val="center"/>
        <w:textAlignment w:val="baseline"/>
        <w:rPr>
          <w:rFonts w:hint="default" w:ascii="Times New Roman" w:hAnsi="Times New Roman" w:eastAsia="仿宋_GB2312" w:cs="Times New Roman"/>
          <w:sz w:val="32"/>
          <w:szCs w:val="32"/>
        </w:rPr>
      </w:pPr>
    </w:p>
    <w:p w14:paraId="1A426731">
      <w:pPr>
        <w:autoSpaceDE w:val="0"/>
        <w:autoSpaceDN w:val="0"/>
        <w:adjustRightInd w:val="0"/>
        <w:snapToGrid w:val="0"/>
        <w:spacing w:line="540" w:lineRule="exact"/>
        <w:jc w:val="center"/>
        <w:textAlignment w:val="baseline"/>
        <w:rPr>
          <w:rFonts w:hint="default" w:ascii="Times New Roman" w:hAnsi="Times New Roman" w:eastAsia="仿宋_GB2312" w:cs="Times New Roman"/>
          <w:sz w:val="32"/>
          <w:szCs w:val="32"/>
        </w:rPr>
      </w:pPr>
    </w:p>
    <w:p w14:paraId="21241329">
      <w:pPr>
        <w:autoSpaceDE w:val="0"/>
        <w:autoSpaceDN w:val="0"/>
        <w:adjustRightInd w:val="0"/>
        <w:snapToGrid w:val="0"/>
        <w:spacing w:line="540" w:lineRule="exact"/>
        <w:jc w:val="center"/>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郯政办字〔202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29</w:t>
      </w:r>
      <w:r>
        <w:rPr>
          <w:rFonts w:hint="default" w:ascii="Times New Roman" w:hAnsi="Times New Roman" w:eastAsia="仿宋_GB2312" w:cs="Times New Roman"/>
          <w:sz w:val="32"/>
          <w:szCs w:val="32"/>
        </w:rPr>
        <w:t>号</w:t>
      </w:r>
    </w:p>
    <w:p w14:paraId="6060FE0F">
      <w:pPr>
        <w:autoSpaceDE w:val="0"/>
        <w:autoSpaceDN w:val="0"/>
        <w:adjustRightInd w:val="0"/>
        <w:snapToGrid w:val="0"/>
        <w:spacing w:line="800" w:lineRule="exact"/>
        <w:ind w:firstLine="640" w:firstLineChars="200"/>
        <w:jc w:val="center"/>
        <w:textAlignment w:val="baseline"/>
        <w:rPr>
          <w:rFonts w:hint="default" w:ascii="Times New Roman" w:hAnsi="Times New Roman" w:eastAsia="仿宋_GB2312" w:cs="Times New Roman"/>
          <w:sz w:val="32"/>
          <w:szCs w:val="32"/>
        </w:rPr>
      </w:pPr>
    </w:p>
    <w:p w14:paraId="0EE83786">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郯城县人民政府办公室</w:t>
      </w:r>
    </w:p>
    <w:p w14:paraId="7DFA2FD1">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关于公布202</w:t>
      </w:r>
      <w:r>
        <w:rPr>
          <w:rFonts w:hint="eastAsia" w:ascii="Times New Roman" w:hAnsi="Times New Roman" w:eastAsia="方正小标宋简体" w:cs="Times New Roman"/>
          <w:sz w:val="44"/>
          <w:szCs w:val="44"/>
          <w:lang w:val="en-US" w:eastAsia="zh-CN"/>
        </w:rPr>
        <w:t>3</w:t>
      </w:r>
      <w:r>
        <w:rPr>
          <w:rFonts w:hint="default" w:ascii="Times New Roman" w:hAnsi="Times New Roman" w:eastAsia="方正小标宋简体" w:cs="Times New Roman"/>
          <w:sz w:val="44"/>
          <w:szCs w:val="44"/>
        </w:rPr>
        <w:t>年度郯城县工业企业</w:t>
      </w:r>
    </w:p>
    <w:p w14:paraId="67E646E5">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亩产效益评价结果的通知</w:t>
      </w:r>
    </w:p>
    <w:p w14:paraId="1CA2EDE8">
      <w:pPr>
        <w:spacing w:line="520" w:lineRule="exact"/>
        <w:ind w:firstLine="880" w:firstLineChars="200"/>
        <w:rPr>
          <w:rFonts w:hint="default" w:ascii="Times New Roman" w:hAnsi="Times New Roman" w:eastAsia="楷体" w:cs="Times New Roman"/>
          <w:sz w:val="44"/>
          <w:szCs w:val="44"/>
        </w:rPr>
      </w:pPr>
    </w:p>
    <w:p w14:paraId="301ABB34">
      <w:pPr>
        <w:autoSpaceDE w:val="0"/>
        <w:autoSpaceDN w:val="0"/>
        <w:adjustRightInd w:val="0"/>
        <w:snapToGrid w:val="0"/>
        <w:spacing w:line="560" w:lineRule="exac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各乡镇人民政府、郯城街道办事处，县直有关部门、单位，郯城经济开发区管委会，新村银杏产业开发区管委会：</w:t>
      </w:r>
    </w:p>
    <w:p w14:paraId="0F55C69F">
      <w:pPr>
        <w:autoSpaceDE w:val="0"/>
        <w:autoSpaceDN w:val="0"/>
        <w:adjustRightInd w:val="0"/>
        <w:snapToGrid w:val="0"/>
        <w:spacing w:line="560" w:lineRule="exact"/>
        <w:ind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为进一步优化资源要素配置，加快工业企业转型升级，根 据省、市“亩产效益”评价改革工作要求和《202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年郯城县“亩产效益”评价改革企业综合评价体系实施办法》（郯亩产办字〔202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〕1号）等文件要求，对202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年度规模以上工业企业和</w:t>
      </w:r>
      <w:r>
        <w:rPr>
          <w:rFonts w:hint="default" w:ascii="Times New Roman" w:hAnsi="Times New Roman" w:eastAsia="仿宋_GB2312" w:cs="Times New Roman"/>
          <w:sz w:val="32"/>
          <w:szCs w:val="32"/>
          <w:lang w:val="en-US" w:eastAsia="zh-CN"/>
        </w:rPr>
        <w:t>部分</w:t>
      </w:r>
      <w:r>
        <w:rPr>
          <w:rFonts w:hint="default" w:ascii="Times New Roman" w:hAnsi="Times New Roman" w:eastAsia="仿宋_GB2312" w:cs="Times New Roman"/>
          <w:sz w:val="32"/>
          <w:szCs w:val="32"/>
        </w:rPr>
        <w:t>规模以下工业企业进行“亩产效益”综合评价。通过企业填报、部门审核、企业确认、综合评价</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公示等相关程序，形成评价结果，现予以公布。</w:t>
      </w:r>
    </w:p>
    <w:p w14:paraId="683CFDD5">
      <w:pPr>
        <w:overflowPunct w:val="0"/>
        <w:adjustRightInd w:val="0"/>
        <w:snapToGrid w:val="0"/>
        <w:spacing w:line="560" w:lineRule="exact"/>
        <w:ind w:left="1453" w:leftChars="267" w:hanging="892" w:hangingChars="27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附件：1．202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年度郯城县规模以上工业企业亩产效益评价结果（</w:t>
      </w:r>
      <w:r>
        <w:rPr>
          <w:rFonts w:hint="eastAsia" w:ascii="Times New Roman" w:hAnsi="Times New Roman" w:eastAsia="仿宋_GB2312" w:cs="Times New Roman"/>
          <w:color w:val="000000"/>
          <w:sz w:val="32"/>
          <w:szCs w:val="32"/>
          <w:lang w:val="en-US" w:eastAsia="zh-CN"/>
        </w:rPr>
        <w:t>其他产业，</w:t>
      </w:r>
      <w:r>
        <w:rPr>
          <w:rFonts w:hint="default" w:ascii="Times New Roman" w:hAnsi="Times New Roman" w:eastAsia="仿宋_GB2312" w:cs="Times New Roman"/>
          <w:color w:val="000000"/>
          <w:sz w:val="32"/>
          <w:szCs w:val="32"/>
        </w:rPr>
        <w:t>化工、食品产业除外）</w:t>
      </w:r>
    </w:p>
    <w:p w14:paraId="57C2E03F">
      <w:pPr>
        <w:overflowPunct w:val="0"/>
        <w:adjustRightInd w:val="0"/>
        <w:snapToGrid w:val="0"/>
        <w:spacing w:line="560" w:lineRule="exact"/>
        <w:ind w:left="1470" w:leftChars="7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年度郯城县规模以上工业企业亩产效益评价  结果（化工产业）</w:t>
      </w:r>
    </w:p>
    <w:p w14:paraId="17C706ED">
      <w:pPr>
        <w:overflowPunct w:val="0"/>
        <w:adjustRightInd w:val="0"/>
        <w:snapToGrid w:val="0"/>
        <w:spacing w:line="560" w:lineRule="exact"/>
        <w:ind w:left="1470" w:leftChars="7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年度郯城县规模以上工业企业亩产效益评价  结果（食品产业）</w:t>
      </w:r>
    </w:p>
    <w:p w14:paraId="5B030025">
      <w:pPr>
        <w:overflowPunct w:val="0"/>
        <w:adjustRightInd w:val="0"/>
        <w:snapToGrid w:val="0"/>
        <w:spacing w:line="560" w:lineRule="exact"/>
        <w:ind w:left="1470" w:leftChars="7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4．202</w:t>
      </w:r>
      <w:r>
        <w:rPr>
          <w:rFonts w:hint="eastAsia"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年度郯城县规模以下工业企业亩产效益评价  结果</w:t>
      </w:r>
    </w:p>
    <w:p w14:paraId="5AAD5D73">
      <w:pPr>
        <w:overflowPunct w:val="0"/>
        <w:adjustRightInd w:val="0"/>
        <w:snapToGrid w:val="0"/>
        <w:spacing w:line="560" w:lineRule="exact"/>
        <w:ind w:firstLine="640" w:firstLineChars="200"/>
        <w:rPr>
          <w:rFonts w:hint="default" w:ascii="Times New Roman" w:hAnsi="Times New Roman" w:eastAsia="仿宋_GB2312" w:cs="Times New Roman"/>
          <w:color w:val="000000"/>
          <w:sz w:val="32"/>
          <w:szCs w:val="32"/>
        </w:rPr>
      </w:pPr>
    </w:p>
    <w:p w14:paraId="14D081A4">
      <w:pPr>
        <w:pStyle w:val="2"/>
        <w:rPr>
          <w:rFonts w:hint="default" w:ascii="Times New Roman" w:hAnsi="Times New Roman" w:cs="Times New Roman"/>
        </w:rPr>
      </w:pPr>
    </w:p>
    <w:p w14:paraId="5E218CB0">
      <w:pPr>
        <w:pStyle w:val="2"/>
        <w:rPr>
          <w:rFonts w:hint="default" w:ascii="Times New Roman" w:hAnsi="Times New Roman" w:cs="Times New Roman"/>
        </w:rPr>
      </w:pPr>
    </w:p>
    <w:p w14:paraId="24105DB4">
      <w:pPr>
        <w:autoSpaceDE w:val="0"/>
        <w:autoSpaceDN w:val="0"/>
        <w:adjustRightInd w:val="0"/>
        <w:snapToGrid w:val="0"/>
        <w:spacing w:line="560" w:lineRule="exact"/>
        <w:ind w:firstLine="640" w:firstLineChars="200"/>
        <w:jc w:val="right"/>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郯城县人民政府办公室</w:t>
      </w:r>
    </w:p>
    <w:p w14:paraId="3F1B1BEA">
      <w:pPr>
        <w:autoSpaceDE w:val="0"/>
        <w:autoSpaceDN w:val="0"/>
        <w:adjustRightInd w:val="0"/>
        <w:snapToGrid w:val="0"/>
        <w:spacing w:line="560" w:lineRule="exact"/>
        <w:ind w:firstLine="640" w:firstLineChars="200"/>
        <w:jc w:val="center"/>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27</w:t>
      </w:r>
      <w:r>
        <w:rPr>
          <w:rFonts w:hint="default" w:ascii="Times New Roman" w:hAnsi="Times New Roman" w:eastAsia="仿宋_GB2312" w:cs="Times New Roman"/>
          <w:sz w:val="32"/>
          <w:szCs w:val="32"/>
        </w:rPr>
        <w:t>日</w:t>
      </w:r>
    </w:p>
    <w:p w14:paraId="3D3B436A">
      <w:pPr>
        <w:pStyle w:val="2"/>
        <w:rPr>
          <w:rFonts w:hint="default" w:ascii="Times New Roman" w:hAnsi="Times New Roman" w:cs="Times New Roman"/>
        </w:rPr>
      </w:pPr>
    </w:p>
    <w:p w14:paraId="3AF09166">
      <w:pPr>
        <w:overflowPunct w:val="0"/>
        <w:adjustRightInd w:val="0"/>
        <w:snapToGrid w:val="0"/>
        <w:spacing w:line="560" w:lineRule="exact"/>
        <w:ind w:left="0" w:leftChars="0" w:firstLine="537" w:firstLineChars="168"/>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（此件公开发布）</w:t>
      </w:r>
    </w:p>
    <w:p w14:paraId="377B9C87">
      <w:pPr>
        <w:pStyle w:val="2"/>
        <w:rPr>
          <w:rFonts w:hint="default" w:ascii="Times New Roman" w:hAnsi="Times New Roman" w:eastAsia="黑体" w:cs="Times New Roman"/>
          <w:sz w:val="32"/>
          <w:szCs w:val="32"/>
        </w:rPr>
      </w:pPr>
      <w:r>
        <w:rPr>
          <w:rFonts w:hint="default" w:ascii="Times New Roman" w:hAnsi="Times New Roman" w:cs="Times New Roman"/>
        </w:rPr>
        <w:br w:type="page"/>
      </w:r>
      <w:r>
        <w:rPr>
          <w:rFonts w:hint="default" w:ascii="Times New Roman" w:hAnsi="Times New Roman" w:eastAsia="黑体" w:cs="Times New Roman"/>
          <w:sz w:val="32"/>
          <w:szCs w:val="32"/>
        </w:rPr>
        <w:t>附件1</w:t>
      </w:r>
    </w:p>
    <w:p w14:paraId="1C7BE1A1">
      <w:pPr>
        <w:pStyle w:val="2"/>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方正小标宋简体" w:hAnsi="方正小标宋简体" w:eastAsia="方正小标宋简体" w:cs="方正小标宋简体"/>
          <w:i w:val="0"/>
          <w:iCs w:val="0"/>
          <w:color w:val="000000"/>
          <w:kern w:val="0"/>
          <w:sz w:val="32"/>
          <w:szCs w:val="32"/>
          <w:u w:val="none"/>
          <w:lang w:val="en-US" w:eastAsia="zh-CN" w:bidi="ar"/>
        </w:rPr>
      </w:pPr>
      <w:r>
        <w:rPr>
          <w:rFonts w:hint="default" w:ascii="方正小标宋简体" w:hAnsi="方正小标宋简体" w:eastAsia="方正小标宋简体" w:cs="方正小标宋简体"/>
          <w:i w:val="0"/>
          <w:iCs w:val="0"/>
          <w:color w:val="000000"/>
          <w:kern w:val="0"/>
          <w:sz w:val="32"/>
          <w:szCs w:val="32"/>
          <w:u w:val="none"/>
          <w:lang w:val="en-US" w:eastAsia="zh-CN" w:bidi="ar"/>
        </w:rPr>
        <w:t>202</w:t>
      </w:r>
      <w:r>
        <w:rPr>
          <w:rFonts w:hint="eastAsia" w:ascii="方正小标宋简体" w:hAnsi="方正小标宋简体" w:eastAsia="方正小标宋简体" w:cs="方正小标宋简体"/>
          <w:i w:val="0"/>
          <w:iCs w:val="0"/>
          <w:color w:val="000000"/>
          <w:kern w:val="0"/>
          <w:sz w:val="32"/>
          <w:szCs w:val="32"/>
          <w:u w:val="none"/>
          <w:lang w:val="en-US" w:eastAsia="zh-CN" w:bidi="ar"/>
        </w:rPr>
        <w:t>3</w:t>
      </w:r>
      <w:r>
        <w:rPr>
          <w:rFonts w:hint="default" w:ascii="方正小标宋简体" w:hAnsi="方正小标宋简体" w:eastAsia="方正小标宋简体" w:cs="方正小标宋简体"/>
          <w:i w:val="0"/>
          <w:iCs w:val="0"/>
          <w:color w:val="000000"/>
          <w:kern w:val="0"/>
          <w:sz w:val="32"/>
          <w:szCs w:val="32"/>
          <w:u w:val="none"/>
          <w:lang w:val="en-US" w:eastAsia="zh-CN" w:bidi="ar"/>
        </w:rPr>
        <w:t>年度郯城县规模以上工业企业亩产效益评价结果</w:t>
      </w:r>
      <w:r>
        <w:rPr>
          <w:rFonts w:hint="eastAsia" w:ascii="方正小标宋简体" w:hAnsi="方正小标宋简体" w:eastAsia="方正小标宋简体" w:cs="方正小标宋简体"/>
          <w:i w:val="0"/>
          <w:iCs w:val="0"/>
          <w:color w:val="000000"/>
          <w:kern w:val="0"/>
          <w:sz w:val="32"/>
          <w:szCs w:val="32"/>
          <w:u w:val="none"/>
          <w:lang w:val="en-US" w:eastAsia="zh-CN" w:bidi="ar"/>
        </w:rPr>
        <w:t>目录</w:t>
      </w:r>
    </w:p>
    <w:p w14:paraId="3D8DAB7E">
      <w:pPr>
        <w:pStyle w:val="2"/>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方正小标宋简体" w:hAnsi="方正小标宋简体" w:eastAsia="方正小标宋简体" w:cs="方正小标宋简体"/>
          <w:i w:val="0"/>
          <w:iCs w:val="0"/>
          <w:color w:val="000000"/>
          <w:kern w:val="0"/>
          <w:sz w:val="32"/>
          <w:szCs w:val="32"/>
          <w:u w:val="none"/>
          <w:lang w:val="en-US" w:eastAsia="zh-CN" w:bidi="ar"/>
        </w:rPr>
      </w:pPr>
      <w:r>
        <w:rPr>
          <w:rFonts w:hint="default" w:ascii="方正小标宋简体" w:hAnsi="方正小标宋简体" w:eastAsia="方正小标宋简体" w:cs="方正小标宋简体"/>
          <w:i w:val="0"/>
          <w:iCs w:val="0"/>
          <w:color w:val="000000"/>
          <w:kern w:val="0"/>
          <w:sz w:val="32"/>
          <w:szCs w:val="32"/>
          <w:u w:val="none"/>
          <w:lang w:val="en-US" w:eastAsia="zh-CN" w:bidi="ar"/>
        </w:rPr>
        <w:t>（</w:t>
      </w:r>
      <w:r>
        <w:rPr>
          <w:rFonts w:hint="eastAsia" w:ascii="方正小标宋简体" w:hAnsi="方正小标宋简体" w:eastAsia="方正小标宋简体" w:cs="方正小标宋简体"/>
          <w:i w:val="0"/>
          <w:iCs w:val="0"/>
          <w:color w:val="000000"/>
          <w:kern w:val="0"/>
          <w:sz w:val="32"/>
          <w:szCs w:val="32"/>
          <w:u w:val="none"/>
          <w:lang w:val="en-US" w:eastAsia="zh-CN" w:bidi="ar"/>
        </w:rPr>
        <w:t>其他产业，</w:t>
      </w:r>
      <w:r>
        <w:rPr>
          <w:rFonts w:hint="default" w:ascii="方正小标宋简体" w:hAnsi="方正小标宋简体" w:eastAsia="方正小标宋简体" w:cs="方正小标宋简体"/>
          <w:i w:val="0"/>
          <w:iCs w:val="0"/>
          <w:color w:val="000000"/>
          <w:kern w:val="0"/>
          <w:sz w:val="32"/>
          <w:szCs w:val="32"/>
          <w:u w:val="none"/>
          <w:lang w:val="en-US" w:eastAsia="zh-CN" w:bidi="ar"/>
        </w:rPr>
        <w:t>化工、食品产业除外）</w:t>
      </w:r>
    </w:p>
    <w:tbl>
      <w:tblPr>
        <w:tblStyle w:val="22"/>
        <w:tblW w:w="5297" w:type="pct"/>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
        <w:gridCol w:w="4472"/>
        <w:gridCol w:w="960"/>
        <w:gridCol w:w="994"/>
        <w:gridCol w:w="1337"/>
        <w:gridCol w:w="865"/>
      </w:tblGrid>
      <w:tr w14:paraId="7488F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blHeader/>
        </w:trPr>
        <w:tc>
          <w:tcPr>
            <w:tcW w:w="449" w:type="pct"/>
            <w:tcBorders>
              <w:top w:val="single" w:color="000000" w:sz="4" w:space="0"/>
              <w:left w:val="single" w:color="000000" w:sz="4" w:space="0"/>
              <w:bottom w:val="single" w:color="000000" w:sz="4" w:space="0"/>
              <w:right w:val="single" w:color="000000" w:sz="4" w:space="0"/>
            </w:tcBorders>
            <w:noWrap/>
            <w:vAlign w:val="center"/>
          </w:tcPr>
          <w:p w14:paraId="4560E63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序号</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6CD53E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企业名称</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9CDF40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评价</w:t>
            </w:r>
          </w:p>
          <w:p w14:paraId="33FA813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得分</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075C3F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县区排名</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9E495B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评价</w:t>
            </w:r>
          </w:p>
          <w:p w14:paraId="72B518B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级别</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1A4B51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备注</w:t>
            </w:r>
          </w:p>
        </w:tc>
      </w:tr>
      <w:tr w14:paraId="2ABCF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C3F6C2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B3327C6">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山东居氏五金建材有限公司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337E91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138.19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F036F0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52F6B5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BC20597">
            <w:pPr>
              <w:jc w:val="center"/>
              <w:rPr>
                <w:rFonts w:hint="default" w:ascii="Times New Roman" w:hAnsi="Times New Roman" w:eastAsia="仿宋_GB2312" w:cs="Times New Roman"/>
                <w:i w:val="0"/>
                <w:iCs w:val="0"/>
                <w:color w:val="000000"/>
                <w:sz w:val="28"/>
                <w:szCs w:val="28"/>
                <w:u w:val="none"/>
              </w:rPr>
            </w:pPr>
          </w:p>
        </w:tc>
      </w:tr>
      <w:tr w14:paraId="33280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CC1415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3DC57F2">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山东隽宇电子科技有限公司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20203F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137.07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E24484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7CF079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40D7D64">
            <w:pPr>
              <w:jc w:val="center"/>
              <w:rPr>
                <w:rFonts w:hint="default" w:ascii="Times New Roman" w:hAnsi="Times New Roman" w:eastAsia="仿宋_GB2312" w:cs="Times New Roman"/>
                <w:i w:val="0"/>
                <w:iCs w:val="0"/>
                <w:color w:val="000000"/>
                <w:sz w:val="28"/>
                <w:szCs w:val="28"/>
                <w:u w:val="none"/>
              </w:rPr>
            </w:pPr>
          </w:p>
        </w:tc>
      </w:tr>
      <w:tr w14:paraId="1BB6B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BE10DD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DFDC5C7">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山东聚众数字医学科技开发有限公司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D5607F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134.17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906D61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F59AB4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646091E">
            <w:pPr>
              <w:jc w:val="center"/>
              <w:rPr>
                <w:rFonts w:hint="default" w:ascii="Times New Roman" w:hAnsi="Times New Roman" w:eastAsia="仿宋_GB2312" w:cs="Times New Roman"/>
                <w:i w:val="0"/>
                <w:iCs w:val="0"/>
                <w:color w:val="000000"/>
                <w:sz w:val="28"/>
                <w:szCs w:val="28"/>
                <w:u w:val="none"/>
              </w:rPr>
            </w:pPr>
          </w:p>
        </w:tc>
      </w:tr>
      <w:tr w14:paraId="1487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0AD92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AD81E5B">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郯城鸿锐电子有限公司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D3FA3B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131.46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ECCED9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47647F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3193F97">
            <w:pPr>
              <w:jc w:val="center"/>
              <w:rPr>
                <w:rFonts w:hint="default" w:ascii="Times New Roman" w:hAnsi="Times New Roman" w:eastAsia="仿宋_GB2312" w:cs="Times New Roman"/>
                <w:i w:val="0"/>
                <w:iCs w:val="0"/>
                <w:color w:val="000000"/>
                <w:sz w:val="28"/>
                <w:szCs w:val="28"/>
                <w:u w:val="none"/>
              </w:rPr>
            </w:pPr>
          </w:p>
        </w:tc>
      </w:tr>
      <w:tr w14:paraId="66DF9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506E98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A25402F">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郯城县伟晟新能源有限公司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7C658A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129.38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3EF40D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75ECAE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06D2CEE">
            <w:pPr>
              <w:jc w:val="center"/>
              <w:rPr>
                <w:rFonts w:hint="default" w:ascii="Times New Roman" w:hAnsi="Times New Roman" w:eastAsia="仿宋_GB2312" w:cs="Times New Roman"/>
                <w:i w:val="0"/>
                <w:iCs w:val="0"/>
                <w:color w:val="000000"/>
                <w:sz w:val="28"/>
                <w:szCs w:val="28"/>
                <w:u w:val="none"/>
              </w:rPr>
            </w:pPr>
          </w:p>
        </w:tc>
      </w:tr>
      <w:tr w14:paraId="0F27F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72B5A3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8719867">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郯城嘉一木材加工厂</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4F8857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125.75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302865C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A67434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CF06A19">
            <w:pPr>
              <w:jc w:val="center"/>
              <w:rPr>
                <w:rFonts w:hint="default" w:ascii="Times New Roman" w:hAnsi="Times New Roman" w:eastAsia="仿宋_GB2312" w:cs="Times New Roman"/>
                <w:i w:val="0"/>
                <w:iCs w:val="0"/>
                <w:color w:val="000000"/>
                <w:sz w:val="28"/>
                <w:szCs w:val="28"/>
                <w:u w:val="none"/>
              </w:rPr>
            </w:pPr>
          </w:p>
        </w:tc>
      </w:tr>
      <w:tr w14:paraId="1B37D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30C442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333085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山东蓝绚环保科技有限公司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3EB131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125.74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1F7F24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D84E0A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5692B77">
            <w:pPr>
              <w:jc w:val="center"/>
              <w:rPr>
                <w:rFonts w:hint="default" w:ascii="Times New Roman" w:hAnsi="Times New Roman" w:eastAsia="仿宋_GB2312" w:cs="Times New Roman"/>
                <w:i w:val="0"/>
                <w:iCs w:val="0"/>
                <w:color w:val="000000"/>
                <w:sz w:val="28"/>
                <w:szCs w:val="28"/>
                <w:u w:val="none"/>
              </w:rPr>
            </w:pPr>
          </w:p>
        </w:tc>
      </w:tr>
      <w:tr w14:paraId="1EE25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DD7F4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8D61A95">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山东鼎塑新材料有限公司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EE2DE9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125.10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AEAD14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AEC66E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8D3A52F">
            <w:pPr>
              <w:jc w:val="center"/>
              <w:rPr>
                <w:rFonts w:hint="default" w:ascii="Times New Roman" w:hAnsi="Times New Roman" w:eastAsia="仿宋_GB2312" w:cs="Times New Roman"/>
                <w:i w:val="0"/>
                <w:iCs w:val="0"/>
                <w:color w:val="000000"/>
                <w:sz w:val="28"/>
                <w:szCs w:val="28"/>
                <w:u w:val="none"/>
              </w:rPr>
            </w:pPr>
          </w:p>
        </w:tc>
      </w:tr>
      <w:tr w14:paraId="43907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C56188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678411F">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山东合创新材料有限公司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F4CD0B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124.62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A8468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A76DAF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F33F71C">
            <w:pPr>
              <w:jc w:val="center"/>
              <w:rPr>
                <w:rFonts w:hint="default" w:ascii="Times New Roman" w:hAnsi="Times New Roman" w:eastAsia="仿宋_GB2312" w:cs="Times New Roman"/>
                <w:i w:val="0"/>
                <w:iCs w:val="0"/>
                <w:color w:val="000000"/>
                <w:sz w:val="28"/>
                <w:szCs w:val="28"/>
                <w:u w:val="none"/>
              </w:rPr>
            </w:pPr>
          </w:p>
        </w:tc>
      </w:tr>
      <w:tr w14:paraId="52046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B9063A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B545842">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郯城隆源木业有限公司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1DDB54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123.14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7D309F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16A63D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FBEBDEA">
            <w:pPr>
              <w:jc w:val="center"/>
              <w:rPr>
                <w:rFonts w:hint="default" w:ascii="Times New Roman" w:hAnsi="Times New Roman" w:eastAsia="仿宋_GB2312" w:cs="Times New Roman"/>
                <w:i w:val="0"/>
                <w:iCs w:val="0"/>
                <w:color w:val="000000"/>
                <w:sz w:val="28"/>
                <w:szCs w:val="28"/>
                <w:u w:val="none"/>
              </w:rPr>
            </w:pPr>
          </w:p>
        </w:tc>
      </w:tr>
      <w:tr w14:paraId="1FD88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F3AE55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D493FD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山东拓顿换热设备有限公司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82BFB7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121.45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7D600D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C53324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13CEE25">
            <w:pPr>
              <w:jc w:val="center"/>
              <w:rPr>
                <w:rFonts w:hint="default" w:ascii="Times New Roman" w:hAnsi="Times New Roman" w:eastAsia="仿宋_GB2312" w:cs="Times New Roman"/>
                <w:i w:val="0"/>
                <w:iCs w:val="0"/>
                <w:color w:val="000000"/>
                <w:sz w:val="28"/>
                <w:szCs w:val="28"/>
                <w:u w:val="none"/>
              </w:rPr>
            </w:pPr>
          </w:p>
        </w:tc>
      </w:tr>
      <w:tr w14:paraId="6CA56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C8EDB1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8D2646F">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临沂铭顺装饰工程有限公司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7449FD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120.38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CC95DC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D78E79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51BF9A4">
            <w:pPr>
              <w:jc w:val="center"/>
              <w:rPr>
                <w:rFonts w:hint="default" w:ascii="Times New Roman" w:hAnsi="Times New Roman" w:eastAsia="仿宋_GB2312" w:cs="Times New Roman"/>
                <w:i w:val="0"/>
                <w:iCs w:val="0"/>
                <w:color w:val="000000"/>
                <w:sz w:val="28"/>
                <w:szCs w:val="28"/>
                <w:u w:val="none"/>
              </w:rPr>
            </w:pPr>
          </w:p>
        </w:tc>
      </w:tr>
      <w:tr w14:paraId="1B35C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72B304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242E77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东隆(郯城)服装有限公司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01ACCA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118.28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790928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A2E18D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6888803">
            <w:pPr>
              <w:jc w:val="center"/>
              <w:rPr>
                <w:rFonts w:hint="default" w:ascii="Times New Roman" w:hAnsi="Times New Roman" w:eastAsia="仿宋_GB2312" w:cs="Times New Roman"/>
                <w:i w:val="0"/>
                <w:iCs w:val="0"/>
                <w:color w:val="000000"/>
                <w:sz w:val="28"/>
                <w:szCs w:val="28"/>
                <w:u w:val="none"/>
              </w:rPr>
            </w:pPr>
          </w:p>
        </w:tc>
      </w:tr>
      <w:tr w14:paraId="0FD2B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4A9F3E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6F40B2A">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郯城县德永木材加工厂</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77C473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118.10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9D64E5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444371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EF0AF11">
            <w:pPr>
              <w:jc w:val="center"/>
              <w:rPr>
                <w:rFonts w:hint="default" w:ascii="Times New Roman" w:hAnsi="Times New Roman" w:eastAsia="仿宋_GB2312" w:cs="Times New Roman"/>
                <w:i w:val="0"/>
                <w:iCs w:val="0"/>
                <w:color w:val="000000"/>
                <w:sz w:val="28"/>
                <w:szCs w:val="28"/>
                <w:u w:val="none"/>
              </w:rPr>
            </w:pPr>
          </w:p>
        </w:tc>
      </w:tr>
      <w:tr w14:paraId="191BC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3DDEB6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4F9BE0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郯城新东风塑料包装制品有限公司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6A3860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118.04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D95DF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2F0C69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D55AB80">
            <w:pPr>
              <w:jc w:val="center"/>
              <w:rPr>
                <w:rFonts w:hint="default" w:ascii="Times New Roman" w:hAnsi="Times New Roman" w:eastAsia="仿宋_GB2312" w:cs="Times New Roman"/>
                <w:i w:val="0"/>
                <w:iCs w:val="0"/>
                <w:color w:val="000000"/>
                <w:sz w:val="28"/>
                <w:szCs w:val="28"/>
                <w:u w:val="none"/>
              </w:rPr>
            </w:pPr>
          </w:p>
        </w:tc>
      </w:tr>
      <w:tr w14:paraId="22718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B0CD4B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478167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郯城县溢源帽业有限公司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E27BA9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117.98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8024C0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EEDFA6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4B59866B">
            <w:pPr>
              <w:jc w:val="center"/>
              <w:rPr>
                <w:rFonts w:hint="default" w:ascii="Times New Roman" w:hAnsi="Times New Roman" w:eastAsia="仿宋_GB2312" w:cs="Times New Roman"/>
                <w:i w:val="0"/>
                <w:iCs w:val="0"/>
                <w:color w:val="000000"/>
                <w:sz w:val="28"/>
                <w:szCs w:val="28"/>
                <w:u w:val="none"/>
              </w:rPr>
            </w:pPr>
          </w:p>
        </w:tc>
      </w:tr>
      <w:tr w14:paraId="6FFD8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78DD66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425F8EE">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山东沂光集成电路有限公司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3E470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117.38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9B2A3D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4F4E8C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DD9B57E">
            <w:pPr>
              <w:jc w:val="center"/>
              <w:rPr>
                <w:rFonts w:hint="default" w:ascii="Times New Roman" w:hAnsi="Times New Roman" w:eastAsia="仿宋_GB2312" w:cs="Times New Roman"/>
                <w:i w:val="0"/>
                <w:iCs w:val="0"/>
                <w:color w:val="000000"/>
                <w:sz w:val="28"/>
                <w:szCs w:val="28"/>
                <w:u w:val="none"/>
              </w:rPr>
            </w:pPr>
          </w:p>
        </w:tc>
      </w:tr>
      <w:tr w14:paraId="325C8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BD60B3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FC8AFC6">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郯城县福尔美工艺品厂</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DEEB87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116.84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BFD3F8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2E7241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30C8D38">
            <w:pPr>
              <w:jc w:val="center"/>
              <w:rPr>
                <w:rFonts w:hint="default" w:ascii="Times New Roman" w:hAnsi="Times New Roman" w:eastAsia="仿宋_GB2312" w:cs="Times New Roman"/>
                <w:i w:val="0"/>
                <w:iCs w:val="0"/>
                <w:color w:val="000000"/>
                <w:sz w:val="28"/>
                <w:szCs w:val="28"/>
                <w:u w:val="none"/>
              </w:rPr>
            </w:pPr>
          </w:p>
        </w:tc>
      </w:tr>
      <w:tr w14:paraId="7D54F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59443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50279F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临沂立尚木业有限公司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2FFB4D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116.38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1B2F96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A42788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EDDE534">
            <w:pPr>
              <w:jc w:val="center"/>
              <w:rPr>
                <w:rFonts w:hint="default" w:ascii="Times New Roman" w:hAnsi="Times New Roman" w:eastAsia="仿宋_GB2312" w:cs="Times New Roman"/>
                <w:i w:val="0"/>
                <w:iCs w:val="0"/>
                <w:color w:val="000000"/>
                <w:sz w:val="28"/>
                <w:szCs w:val="28"/>
                <w:u w:val="none"/>
              </w:rPr>
            </w:pPr>
          </w:p>
        </w:tc>
      </w:tr>
      <w:tr w14:paraId="5C284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9C2A77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C6FBCF8">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郯城中峰商砼有限公司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883032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115.64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1D313D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012C62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9803822">
            <w:pPr>
              <w:jc w:val="center"/>
              <w:rPr>
                <w:rFonts w:hint="default" w:ascii="Times New Roman" w:hAnsi="Times New Roman" w:eastAsia="仿宋_GB2312" w:cs="Times New Roman"/>
                <w:i w:val="0"/>
                <w:iCs w:val="0"/>
                <w:color w:val="000000"/>
                <w:sz w:val="28"/>
                <w:szCs w:val="28"/>
                <w:u w:val="none"/>
              </w:rPr>
            </w:pPr>
          </w:p>
        </w:tc>
      </w:tr>
      <w:tr w14:paraId="2C1D7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2EE6F8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2D3ED9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临沂利华纸业有限公司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1FD41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115.59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5CF851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431670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C132DB4">
            <w:pPr>
              <w:jc w:val="center"/>
              <w:rPr>
                <w:rFonts w:hint="default" w:ascii="Times New Roman" w:hAnsi="Times New Roman" w:eastAsia="仿宋_GB2312" w:cs="Times New Roman"/>
                <w:i w:val="0"/>
                <w:iCs w:val="0"/>
                <w:color w:val="000000"/>
                <w:sz w:val="28"/>
                <w:szCs w:val="28"/>
                <w:u w:val="none"/>
              </w:rPr>
            </w:pPr>
          </w:p>
        </w:tc>
      </w:tr>
      <w:tr w14:paraId="480AC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3E8FE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8E7E19A">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山东亨嘉纸业有限公司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8AFA24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115.16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6A3AF8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502EE2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4919A7E4">
            <w:pPr>
              <w:jc w:val="center"/>
              <w:rPr>
                <w:rFonts w:hint="default" w:ascii="Times New Roman" w:hAnsi="Times New Roman" w:eastAsia="仿宋_GB2312" w:cs="Times New Roman"/>
                <w:i w:val="0"/>
                <w:iCs w:val="0"/>
                <w:color w:val="000000"/>
                <w:sz w:val="28"/>
                <w:szCs w:val="28"/>
                <w:u w:val="none"/>
              </w:rPr>
            </w:pPr>
          </w:p>
        </w:tc>
      </w:tr>
      <w:tr w14:paraId="03D73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A93051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F7B031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临沂美德工艺品有限公司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C8C9C2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113.23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E3ED4C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B018AC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AA8DBD8">
            <w:pPr>
              <w:jc w:val="center"/>
              <w:rPr>
                <w:rFonts w:hint="default" w:ascii="Times New Roman" w:hAnsi="Times New Roman" w:eastAsia="仿宋_GB2312" w:cs="Times New Roman"/>
                <w:i w:val="0"/>
                <w:iCs w:val="0"/>
                <w:color w:val="000000"/>
                <w:sz w:val="28"/>
                <w:szCs w:val="28"/>
                <w:u w:val="none"/>
              </w:rPr>
            </w:pPr>
          </w:p>
        </w:tc>
      </w:tr>
      <w:tr w14:paraId="4781A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9A4B3E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7455646">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临沂耐易达铝塑制品有限公司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1E22C5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112.97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5922F8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0CDC3C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E86E30A">
            <w:pPr>
              <w:jc w:val="center"/>
              <w:rPr>
                <w:rFonts w:hint="default" w:ascii="Times New Roman" w:hAnsi="Times New Roman" w:eastAsia="仿宋_GB2312" w:cs="Times New Roman"/>
                <w:i w:val="0"/>
                <w:iCs w:val="0"/>
                <w:color w:val="000000"/>
                <w:sz w:val="28"/>
                <w:szCs w:val="28"/>
                <w:u w:val="none"/>
              </w:rPr>
            </w:pPr>
          </w:p>
        </w:tc>
      </w:tr>
      <w:tr w14:paraId="3AD27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512AFF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AFE70CF">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郯城华盛木业有限公司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4EC462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112.37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3641C74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08284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5C1A966">
            <w:pPr>
              <w:jc w:val="center"/>
              <w:rPr>
                <w:rFonts w:hint="default" w:ascii="Times New Roman" w:hAnsi="Times New Roman" w:eastAsia="仿宋_GB2312" w:cs="Times New Roman"/>
                <w:i w:val="0"/>
                <w:iCs w:val="0"/>
                <w:color w:val="000000"/>
                <w:sz w:val="28"/>
                <w:szCs w:val="28"/>
                <w:u w:val="none"/>
              </w:rPr>
            </w:pPr>
          </w:p>
        </w:tc>
      </w:tr>
      <w:tr w14:paraId="57F01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B79BB8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D9A455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临沂琦轩服饰有限公司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97A64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112.28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093FBF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96A0A1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B6B3169">
            <w:pPr>
              <w:jc w:val="center"/>
              <w:rPr>
                <w:rFonts w:hint="default" w:ascii="Times New Roman" w:hAnsi="Times New Roman" w:eastAsia="仿宋_GB2312" w:cs="Times New Roman"/>
                <w:i w:val="0"/>
                <w:iCs w:val="0"/>
                <w:color w:val="000000"/>
                <w:sz w:val="28"/>
                <w:szCs w:val="28"/>
                <w:u w:val="none"/>
              </w:rPr>
            </w:pPr>
          </w:p>
        </w:tc>
      </w:tr>
      <w:tr w14:paraId="46AFE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9CA178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B25CAD7">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郯城美泰家居制品有限公司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8EE55C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111.20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383703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03E978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3B81BC9">
            <w:pPr>
              <w:jc w:val="center"/>
              <w:rPr>
                <w:rFonts w:hint="default" w:ascii="Times New Roman" w:hAnsi="Times New Roman" w:eastAsia="仿宋_GB2312" w:cs="Times New Roman"/>
                <w:i w:val="0"/>
                <w:iCs w:val="0"/>
                <w:color w:val="000000"/>
                <w:sz w:val="28"/>
                <w:szCs w:val="28"/>
                <w:u w:val="none"/>
              </w:rPr>
            </w:pPr>
          </w:p>
        </w:tc>
      </w:tr>
      <w:tr w14:paraId="32349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DB089A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C9DAE5E">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郯城和众服饰有限公司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A275E2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111.03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1B00E1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D8CF59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EDB5535">
            <w:pPr>
              <w:jc w:val="center"/>
              <w:rPr>
                <w:rFonts w:hint="default" w:ascii="Times New Roman" w:hAnsi="Times New Roman" w:eastAsia="仿宋_GB2312" w:cs="Times New Roman"/>
                <w:i w:val="0"/>
                <w:iCs w:val="0"/>
                <w:color w:val="000000"/>
                <w:sz w:val="28"/>
                <w:szCs w:val="28"/>
                <w:u w:val="none"/>
              </w:rPr>
            </w:pPr>
          </w:p>
        </w:tc>
      </w:tr>
      <w:tr w14:paraId="733D0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E6C62A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D1BAB8B">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山东鲁南新材料股份有限公司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D47A17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109.77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B5772D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45AB62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08FE285">
            <w:pPr>
              <w:jc w:val="center"/>
              <w:rPr>
                <w:rFonts w:hint="default" w:ascii="Times New Roman" w:hAnsi="Times New Roman" w:eastAsia="仿宋_GB2312" w:cs="Times New Roman"/>
                <w:i w:val="0"/>
                <w:iCs w:val="0"/>
                <w:color w:val="000000"/>
                <w:sz w:val="28"/>
                <w:szCs w:val="28"/>
                <w:u w:val="none"/>
              </w:rPr>
            </w:pPr>
          </w:p>
        </w:tc>
      </w:tr>
      <w:tr w14:paraId="52DBE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6ADA6D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0F3768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山东胜亚机械有限公司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EAD001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109.57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022AFE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9276CA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208B989">
            <w:pPr>
              <w:jc w:val="center"/>
              <w:rPr>
                <w:rFonts w:hint="default" w:ascii="Times New Roman" w:hAnsi="Times New Roman" w:eastAsia="仿宋_GB2312" w:cs="Times New Roman"/>
                <w:i w:val="0"/>
                <w:iCs w:val="0"/>
                <w:color w:val="000000"/>
                <w:sz w:val="28"/>
                <w:szCs w:val="28"/>
                <w:u w:val="none"/>
              </w:rPr>
            </w:pPr>
          </w:p>
        </w:tc>
      </w:tr>
      <w:tr w14:paraId="0F1C5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D700D3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F478529">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郯城万木禾一木业中心</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328562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109.44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E8BEE5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DA086C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2DED203">
            <w:pPr>
              <w:jc w:val="center"/>
              <w:rPr>
                <w:rFonts w:hint="default" w:ascii="Times New Roman" w:hAnsi="Times New Roman" w:eastAsia="仿宋_GB2312" w:cs="Times New Roman"/>
                <w:i w:val="0"/>
                <w:iCs w:val="0"/>
                <w:color w:val="000000"/>
                <w:sz w:val="28"/>
                <w:szCs w:val="28"/>
                <w:u w:val="none"/>
              </w:rPr>
            </w:pPr>
          </w:p>
        </w:tc>
      </w:tr>
      <w:tr w14:paraId="0F838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A05C3E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DE59EE7">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山东悦邦特种纸有限公司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4A73B5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108.60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EC86EC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811938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FF03668">
            <w:pPr>
              <w:jc w:val="center"/>
              <w:rPr>
                <w:rFonts w:hint="default" w:ascii="Times New Roman" w:hAnsi="Times New Roman" w:eastAsia="仿宋_GB2312" w:cs="Times New Roman"/>
                <w:i w:val="0"/>
                <w:iCs w:val="0"/>
                <w:color w:val="000000"/>
                <w:sz w:val="28"/>
                <w:szCs w:val="28"/>
                <w:u w:val="none"/>
              </w:rPr>
            </w:pPr>
          </w:p>
        </w:tc>
      </w:tr>
      <w:tr w14:paraId="38141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586FF0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05266AB">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郯城润红混凝土有限公司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661B4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107.67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9C6D62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4C6A26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BE11193">
            <w:pPr>
              <w:jc w:val="center"/>
              <w:rPr>
                <w:rFonts w:hint="default" w:ascii="Times New Roman" w:hAnsi="Times New Roman" w:eastAsia="仿宋_GB2312" w:cs="Times New Roman"/>
                <w:i w:val="0"/>
                <w:iCs w:val="0"/>
                <w:color w:val="000000"/>
                <w:sz w:val="28"/>
                <w:szCs w:val="28"/>
                <w:u w:val="none"/>
              </w:rPr>
            </w:pPr>
          </w:p>
        </w:tc>
      </w:tr>
      <w:tr w14:paraId="2E02E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435CE5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0F00391">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临沂元兴混凝土有限公司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F78ED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107.59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94ACBF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1B8FAD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7B2AA8D">
            <w:pPr>
              <w:jc w:val="center"/>
              <w:rPr>
                <w:rFonts w:hint="default" w:ascii="Times New Roman" w:hAnsi="Times New Roman" w:eastAsia="仿宋_GB2312" w:cs="Times New Roman"/>
                <w:i w:val="0"/>
                <w:iCs w:val="0"/>
                <w:color w:val="000000"/>
                <w:sz w:val="28"/>
                <w:szCs w:val="28"/>
                <w:u w:val="none"/>
              </w:rPr>
            </w:pPr>
          </w:p>
        </w:tc>
      </w:tr>
      <w:tr w14:paraId="23464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E5697A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4CCF8EB">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临沂国程家具有限公司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F8F81E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106.33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5486FC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4C2D2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BEBFFCE">
            <w:pPr>
              <w:jc w:val="center"/>
              <w:rPr>
                <w:rFonts w:hint="default" w:ascii="Times New Roman" w:hAnsi="Times New Roman" w:eastAsia="仿宋_GB2312" w:cs="Times New Roman"/>
                <w:i w:val="0"/>
                <w:iCs w:val="0"/>
                <w:color w:val="000000"/>
                <w:sz w:val="28"/>
                <w:szCs w:val="28"/>
                <w:u w:val="none"/>
              </w:rPr>
            </w:pPr>
          </w:p>
        </w:tc>
      </w:tr>
      <w:tr w14:paraId="03BB3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7F8856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D80C0D9">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临沂浩祥工艺品有限公司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874EB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105.71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C4D86D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E2E5A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9C4ABE5">
            <w:pPr>
              <w:jc w:val="center"/>
              <w:rPr>
                <w:rFonts w:hint="default" w:ascii="Times New Roman" w:hAnsi="Times New Roman" w:eastAsia="仿宋_GB2312" w:cs="Times New Roman"/>
                <w:i w:val="0"/>
                <w:iCs w:val="0"/>
                <w:color w:val="000000"/>
                <w:sz w:val="28"/>
                <w:szCs w:val="28"/>
                <w:u w:val="none"/>
              </w:rPr>
            </w:pPr>
          </w:p>
        </w:tc>
      </w:tr>
      <w:tr w14:paraId="5B638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74312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560E33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临沂华邦工艺品有限公司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E52D6B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104.43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B58F29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1643B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AEC0EE8">
            <w:pPr>
              <w:jc w:val="center"/>
              <w:rPr>
                <w:rFonts w:hint="default" w:ascii="Times New Roman" w:hAnsi="Times New Roman" w:eastAsia="仿宋_GB2312" w:cs="Times New Roman"/>
                <w:i w:val="0"/>
                <w:iCs w:val="0"/>
                <w:color w:val="000000"/>
                <w:sz w:val="28"/>
                <w:szCs w:val="28"/>
                <w:u w:val="none"/>
              </w:rPr>
            </w:pPr>
          </w:p>
        </w:tc>
      </w:tr>
      <w:tr w14:paraId="206B8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CFC123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291BAA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郯城雷诺服装有限公司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479B8D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103.57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BF909C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18CBD3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6918ABC">
            <w:pPr>
              <w:jc w:val="center"/>
              <w:rPr>
                <w:rFonts w:hint="default" w:ascii="Times New Roman" w:hAnsi="Times New Roman" w:eastAsia="仿宋_GB2312" w:cs="Times New Roman"/>
                <w:i w:val="0"/>
                <w:iCs w:val="0"/>
                <w:color w:val="000000"/>
                <w:sz w:val="28"/>
                <w:szCs w:val="28"/>
                <w:u w:val="none"/>
              </w:rPr>
            </w:pPr>
          </w:p>
        </w:tc>
      </w:tr>
      <w:tr w14:paraId="0766E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43CA65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6BA36A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临沂凯通混凝土有限公司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7B8A98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103.43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5C96DF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D8ECF2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DF8AD13">
            <w:pPr>
              <w:jc w:val="center"/>
              <w:rPr>
                <w:rFonts w:hint="default" w:ascii="Times New Roman" w:hAnsi="Times New Roman" w:eastAsia="仿宋_GB2312" w:cs="Times New Roman"/>
                <w:i w:val="0"/>
                <w:iCs w:val="0"/>
                <w:color w:val="000000"/>
                <w:sz w:val="28"/>
                <w:szCs w:val="28"/>
                <w:u w:val="none"/>
              </w:rPr>
            </w:pPr>
          </w:p>
        </w:tc>
      </w:tr>
      <w:tr w14:paraId="5493E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692354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8C3911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郯城县高大制帽厂</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B0971E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103.27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65E22B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F659EC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1FCE3B9">
            <w:pPr>
              <w:jc w:val="center"/>
              <w:rPr>
                <w:rFonts w:hint="default" w:ascii="Times New Roman" w:hAnsi="Times New Roman" w:eastAsia="仿宋_GB2312" w:cs="Times New Roman"/>
                <w:i w:val="0"/>
                <w:iCs w:val="0"/>
                <w:color w:val="000000"/>
                <w:sz w:val="28"/>
                <w:szCs w:val="28"/>
                <w:u w:val="none"/>
              </w:rPr>
            </w:pPr>
          </w:p>
        </w:tc>
      </w:tr>
      <w:tr w14:paraId="23632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D17B70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0678D4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临沂天勤塑业有限公司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76CDDA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101.35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174CF7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3707B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5D35019">
            <w:pPr>
              <w:jc w:val="center"/>
              <w:rPr>
                <w:rFonts w:hint="default" w:ascii="Times New Roman" w:hAnsi="Times New Roman" w:eastAsia="仿宋_GB2312" w:cs="Times New Roman"/>
                <w:i w:val="0"/>
                <w:iCs w:val="0"/>
                <w:color w:val="000000"/>
                <w:sz w:val="28"/>
                <w:szCs w:val="28"/>
                <w:u w:val="none"/>
              </w:rPr>
            </w:pPr>
          </w:p>
        </w:tc>
      </w:tr>
      <w:tr w14:paraId="474CD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CE496E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E5B066A">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郯城飞克风力发电有限公司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A1BBBD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100.84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CF3A34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CDEA06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6FF950F">
            <w:pPr>
              <w:jc w:val="center"/>
              <w:rPr>
                <w:rFonts w:hint="default" w:ascii="Times New Roman" w:hAnsi="Times New Roman" w:eastAsia="仿宋_GB2312" w:cs="Times New Roman"/>
                <w:i w:val="0"/>
                <w:iCs w:val="0"/>
                <w:color w:val="000000"/>
                <w:sz w:val="28"/>
                <w:szCs w:val="28"/>
                <w:u w:val="none"/>
              </w:rPr>
            </w:pPr>
          </w:p>
        </w:tc>
      </w:tr>
      <w:tr w14:paraId="002F7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F197F7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3BA1010">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郯城县启源工艺品有限公司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969F37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99.94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02934D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2F3E0B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4E1AE228">
            <w:pPr>
              <w:jc w:val="center"/>
              <w:rPr>
                <w:rFonts w:hint="default" w:ascii="Times New Roman" w:hAnsi="Times New Roman" w:eastAsia="仿宋_GB2312" w:cs="Times New Roman"/>
                <w:i w:val="0"/>
                <w:iCs w:val="0"/>
                <w:color w:val="000000"/>
                <w:sz w:val="28"/>
                <w:szCs w:val="28"/>
                <w:u w:val="none"/>
              </w:rPr>
            </w:pPr>
          </w:p>
        </w:tc>
      </w:tr>
      <w:tr w14:paraId="58422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03A7E3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BF6D106">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山东安森护理用品有限公司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C2A474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99.93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9975A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6A3298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F0D0F10">
            <w:pPr>
              <w:jc w:val="center"/>
              <w:rPr>
                <w:rFonts w:hint="default" w:ascii="Times New Roman" w:hAnsi="Times New Roman" w:eastAsia="仿宋_GB2312" w:cs="Times New Roman"/>
                <w:i w:val="0"/>
                <w:iCs w:val="0"/>
                <w:color w:val="000000"/>
                <w:sz w:val="28"/>
                <w:szCs w:val="28"/>
                <w:u w:val="none"/>
              </w:rPr>
            </w:pPr>
          </w:p>
        </w:tc>
      </w:tr>
      <w:tr w14:paraId="4495C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FC6A5E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CDBB647">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山东诺为制药流体系统有限公司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E7AA3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99.19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350B0A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B2365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5A58282">
            <w:pPr>
              <w:jc w:val="center"/>
              <w:rPr>
                <w:rFonts w:hint="default" w:ascii="Times New Roman" w:hAnsi="Times New Roman" w:eastAsia="仿宋_GB2312" w:cs="Times New Roman"/>
                <w:i w:val="0"/>
                <w:iCs w:val="0"/>
                <w:color w:val="000000"/>
                <w:sz w:val="28"/>
                <w:szCs w:val="28"/>
                <w:u w:val="none"/>
              </w:rPr>
            </w:pPr>
          </w:p>
        </w:tc>
      </w:tr>
      <w:tr w14:paraId="4BB2E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E4358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98FB08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山东晶驰石英有限公司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435B50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99.16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5AD354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262EC0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22D903D">
            <w:pPr>
              <w:jc w:val="center"/>
              <w:rPr>
                <w:rFonts w:hint="default" w:ascii="Times New Roman" w:hAnsi="Times New Roman" w:eastAsia="仿宋_GB2312" w:cs="Times New Roman"/>
                <w:i w:val="0"/>
                <w:iCs w:val="0"/>
                <w:color w:val="000000"/>
                <w:sz w:val="28"/>
                <w:szCs w:val="28"/>
                <w:u w:val="none"/>
              </w:rPr>
            </w:pPr>
          </w:p>
        </w:tc>
      </w:tr>
      <w:tr w14:paraId="63B4F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7B6E86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F37F670">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郯城国有玉峰矿业有限公司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C35146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97.25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62B8EC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184AEB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0147B75">
            <w:pPr>
              <w:jc w:val="center"/>
              <w:rPr>
                <w:rFonts w:hint="default" w:ascii="Times New Roman" w:hAnsi="Times New Roman" w:eastAsia="仿宋_GB2312" w:cs="Times New Roman"/>
                <w:i w:val="0"/>
                <w:iCs w:val="0"/>
                <w:color w:val="000000"/>
                <w:sz w:val="28"/>
                <w:szCs w:val="28"/>
                <w:u w:val="none"/>
              </w:rPr>
            </w:pPr>
          </w:p>
        </w:tc>
      </w:tr>
      <w:tr w14:paraId="62B28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6FE55F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CDBF01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郯城天健新型建材科技有限公司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B4955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97.23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2C7595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D2F5DF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454F236">
            <w:pPr>
              <w:jc w:val="center"/>
              <w:rPr>
                <w:rFonts w:hint="default" w:ascii="Times New Roman" w:hAnsi="Times New Roman" w:eastAsia="仿宋_GB2312" w:cs="Times New Roman"/>
                <w:i w:val="0"/>
                <w:iCs w:val="0"/>
                <w:color w:val="000000"/>
                <w:sz w:val="28"/>
                <w:szCs w:val="28"/>
                <w:u w:val="none"/>
              </w:rPr>
            </w:pPr>
          </w:p>
        </w:tc>
      </w:tr>
      <w:tr w14:paraId="2BD21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4EF289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EC7E53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临沂华特装饰材料有限公司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70CD27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97.19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D5CF61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36B473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DAD0DB1">
            <w:pPr>
              <w:jc w:val="center"/>
              <w:rPr>
                <w:rFonts w:hint="default" w:ascii="Times New Roman" w:hAnsi="Times New Roman" w:eastAsia="仿宋_GB2312" w:cs="Times New Roman"/>
                <w:i w:val="0"/>
                <w:iCs w:val="0"/>
                <w:color w:val="000000"/>
                <w:sz w:val="28"/>
                <w:szCs w:val="28"/>
                <w:u w:val="none"/>
              </w:rPr>
            </w:pPr>
          </w:p>
        </w:tc>
      </w:tr>
      <w:tr w14:paraId="72221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93AEF2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C647F8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临沂昀柳工艺品有限公司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01A877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95.41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714C32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E3924A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5200491">
            <w:pPr>
              <w:jc w:val="center"/>
              <w:rPr>
                <w:rFonts w:hint="default" w:ascii="Times New Roman" w:hAnsi="Times New Roman" w:eastAsia="仿宋_GB2312" w:cs="Times New Roman"/>
                <w:i w:val="0"/>
                <w:iCs w:val="0"/>
                <w:color w:val="000000"/>
                <w:sz w:val="28"/>
                <w:szCs w:val="28"/>
                <w:u w:val="none"/>
              </w:rPr>
            </w:pPr>
          </w:p>
        </w:tc>
      </w:tr>
      <w:tr w14:paraId="58BE4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13EBC6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08BB239">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临沂和兴环保科技有限公司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724754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94.35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95CC08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CD8A98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0442576">
            <w:pPr>
              <w:jc w:val="center"/>
              <w:rPr>
                <w:rFonts w:hint="default" w:ascii="Times New Roman" w:hAnsi="Times New Roman" w:eastAsia="仿宋_GB2312" w:cs="Times New Roman"/>
                <w:i w:val="0"/>
                <w:iCs w:val="0"/>
                <w:color w:val="000000"/>
                <w:sz w:val="28"/>
                <w:szCs w:val="28"/>
                <w:u w:val="none"/>
              </w:rPr>
            </w:pPr>
          </w:p>
        </w:tc>
      </w:tr>
      <w:tr w14:paraId="07C4D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17C832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97CB8DF">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郯城县鹏程印务有限公司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31319A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93.04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C2ED07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85288D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6E29D43">
            <w:pPr>
              <w:jc w:val="center"/>
              <w:rPr>
                <w:rFonts w:hint="default" w:ascii="Times New Roman" w:hAnsi="Times New Roman" w:eastAsia="仿宋_GB2312" w:cs="Times New Roman"/>
                <w:i w:val="0"/>
                <w:iCs w:val="0"/>
                <w:color w:val="000000"/>
                <w:sz w:val="28"/>
                <w:szCs w:val="28"/>
                <w:u w:val="none"/>
              </w:rPr>
            </w:pPr>
          </w:p>
        </w:tc>
      </w:tr>
      <w:tr w14:paraId="6F56F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A37476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17D814C">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临沂江镇丝绸时装有限公司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6009E0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91.46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19E164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66D097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994C781">
            <w:pPr>
              <w:jc w:val="center"/>
              <w:rPr>
                <w:rFonts w:hint="default" w:ascii="Times New Roman" w:hAnsi="Times New Roman" w:eastAsia="仿宋_GB2312" w:cs="Times New Roman"/>
                <w:i w:val="0"/>
                <w:iCs w:val="0"/>
                <w:color w:val="000000"/>
                <w:sz w:val="28"/>
                <w:szCs w:val="28"/>
                <w:u w:val="none"/>
              </w:rPr>
            </w:pPr>
          </w:p>
        </w:tc>
      </w:tr>
      <w:tr w14:paraId="2BEDF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9144F1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B6FC0C0">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山东元塑管业有限公司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E833B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90.63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A45CD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4D3CA7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1C7ACF0">
            <w:pPr>
              <w:jc w:val="center"/>
              <w:rPr>
                <w:rFonts w:hint="default" w:ascii="Times New Roman" w:hAnsi="Times New Roman" w:eastAsia="仿宋_GB2312" w:cs="Times New Roman"/>
                <w:i w:val="0"/>
                <w:iCs w:val="0"/>
                <w:color w:val="000000"/>
                <w:sz w:val="28"/>
                <w:szCs w:val="28"/>
                <w:u w:val="none"/>
              </w:rPr>
            </w:pPr>
          </w:p>
        </w:tc>
      </w:tr>
      <w:tr w14:paraId="739A9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C76D2D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BE4EC2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山东沂人智能制造科技有限公司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833ED6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89.28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3C6D8A7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F40EDE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63A1A0A">
            <w:pPr>
              <w:jc w:val="center"/>
              <w:rPr>
                <w:rFonts w:hint="default" w:ascii="Times New Roman" w:hAnsi="Times New Roman" w:eastAsia="仿宋_GB2312" w:cs="Times New Roman"/>
                <w:i w:val="0"/>
                <w:iCs w:val="0"/>
                <w:color w:val="000000"/>
                <w:sz w:val="28"/>
                <w:szCs w:val="28"/>
                <w:u w:val="none"/>
              </w:rPr>
            </w:pPr>
          </w:p>
        </w:tc>
      </w:tr>
      <w:tr w14:paraId="14755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27CEDF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15FCCF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山东沂蒙工具有限公司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3C7819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89.01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E50EB0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E624D4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2E36C14">
            <w:pPr>
              <w:jc w:val="center"/>
              <w:rPr>
                <w:rFonts w:hint="default" w:ascii="Times New Roman" w:hAnsi="Times New Roman" w:eastAsia="仿宋_GB2312" w:cs="Times New Roman"/>
                <w:i w:val="0"/>
                <w:iCs w:val="0"/>
                <w:color w:val="000000"/>
                <w:sz w:val="28"/>
                <w:szCs w:val="28"/>
                <w:u w:val="none"/>
              </w:rPr>
            </w:pPr>
          </w:p>
        </w:tc>
      </w:tr>
      <w:tr w14:paraId="598DE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6DF859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0AFDB71">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临沂润龙装饰材料有限公司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9E2463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88.66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24D13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7217F0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4B425D6B">
            <w:pPr>
              <w:jc w:val="center"/>
              <w:rPr>
                <w:rFonts w:hint="default" w:ascii="Times New Roman" w:hAnsi="Times New Roman" w:eastAsia="仿宋_GB2312" w:cs="Times New Roman"/>
                <w:i w:val="0"/>
                <w:iCs w:val="0"/>
                <w:color w:val="000000"/>
                <w:sz w:val="28"/>
                <w:szCs w:val="28"/>
                <w:u w:val="none"/>
              </w:rPr>
            </w:pPr>
          </w:p>
        </w:tc>
      </w:tr>
      <w:tr w14:paraId="0BA6F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D104D7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CDC5D83">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临沂盈润新材料有限公司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9C0476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87.83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3F86066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BEB695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CE3384F">
            <w:pPr>
              <w:jc w:val="center"/>
              <w:rPr>
                <w:rFonts w:hint="default" w:ascii="Times New Roman" w:hAnsi="Times New Roman" w:eastAsia="仿宋_GB2312" w:cs="Times New Roman"/>
                <w:i w:val="0"/>
                <w:iCs w:val="0"/>
                <w:color w:val="000000"/>
                <w:sz w:val="28"/>
                <w:szCs w:val="28"/>
                <w:u w:val="none"/>
              </w:rPr>
            </w:pPr>
          </w:p>
        </w:tc>
      </w:tr>
      <w:tr w14:paraId="19627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E24ECC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735577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山东元捷电子科技有限公司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2C3673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87.56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F06426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B96572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03F3682">
            <w:pPr>
              <w:jc w:val="center"/>
              <w:rPr>
                <w:rFonts w:hint="default" w:ascii="Times New Roman" w:hAnsi="Times New Roman" w:eastAsia="仿宋_GB2312" w:cs="Times New Roman"/>
                <w:i w:val="0"/>
                <w:iCs w:val="0"/>
                <w:color w:val="000000"/>
                <w:sz w:val="28"/>
                <w:szCs w:val="28"/>
                <w:u w:val="none"/>
              </w:rPr>
            </w:pPr>
          </w:p>
        </w:tc>
      </w:tr>
      <w:tr w14:paraId="46710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BABBB4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BADA17A">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郯城县石泉工艺品有限公司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F68B7B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86.43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01FA53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0C0389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76597EB">
            <w:pPr>
              <w:jc w:val="center"/>
              <w:rPr>
                <w:rFonts w:hint="default" w:ascii="Times New Roman" w:hAnsi="Times New Roman" w:eastAsia="仿宋_GB2312" w:cs="Times New Roman"/>
                <w:i w:val="0"/>
                <w:iCs w:val="0"/>
                <w:color w:val="000000"/>
                <w:sz w:val="28"/>
                <w:szCs w:val="28"/>
                <w:u w:val="none"/>
              </w:rPr>
            </w:pPr>
          </w:p>
        </w:tc>
      </w:tr>
      <w:tr w14:paraId="6B073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ACC20C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B841E32">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山东中汇管业有限公司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2E4BF8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84.74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D4EC95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EDB487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3E70A2F">
            <w:pPr>
              <w:jc w:val="center"/>
              <w:rPr>
                <w:rFonts w:hint="default" w:ascii="Times New Roman" w:hAnsi="Times New Roman" w:eastAsia="仿宋_GB2312" w:cs="Times New Roman"/>
                <w:i w:val="0"/>
                <w:iCs w:val="0"/>
                <w:color w:val="000000"/>
                <w:sz w:val="28"/>
                <w:szCs w:val="28"/>
                <w:u w:val="none"/>
              </w:rPr>
            </w:pPr>
          </w:p>
        </w:tc>
      </w:tr>
      <w:tr w14:paraId="4E1C1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89015B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660FCD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郯城秀尔家居有限公司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62AFFE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82.88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914576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5BCC6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9E459A2">
            <w:pPr>
              <w:jc w:val="center"/>
              <w:rPr>
                <w:rFonts w:hint="default" w:ascii="Times New Roman" w:hAnsi="Times New Roman" w:eastAsia="仿宋_GB2312" w:cs="Times New Roman"/>
                <w:i w:val="0"/>
                <w:iCs w:val="0"/>
                <w:color w:val="000000"/>
                <w:sz w:val="28"/>
                <w:szCs w:val="28"/>
                <w:u w:val="none"/>
              </w:rPr>
            </w:pPr>
          </w:p>
        </w:tc>
      </w:tr>
      <w:tr w14:paraId="33DB3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37A09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DBFDF3F">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山东郯建新型建材有限公司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D25DB3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81.41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D9FF4E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BDA13C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1D35DA2">
            <w:pPr>
              <w:jc w:val="center"/>
              <w:rPr>
                <w:rFonts w:hint="default" w:ascii="Times New Roman" w:hAnsi="Times New Roman" w:eastAsia="仿宋_GB2312" w:cs="Times New Roman"/>
                <w:i w:val="0"/>
                <w:iCs w:val="0"/>
                <w:color w:val="000000"/>
                <w:sz w:val="28"/>
                <w:szCs w:val="28"/>
                <w:u w:val="none"/>
              </w:rPr>
            </w:pPr>
          </w:p>
        </w:tc>
      </w:tr>
      <w:tr w14:paraId="606B9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B7072E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0AB51A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临沂盛荣热电有限公司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FFC43E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80.47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FC3ABC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EEB475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40E1CF6">
            <w:pPr>
              <w:jc w:val="center"/>
              <w:rPr>
                <w:rFonts w:hint="default" w:ascii="Times New Roman" w:hAnsi="Times New Roman" w:eastAsia="仿宋_GB2312" w:cs="Times New Roman"/>
                <w:i w:val="0"/>
                <w:iCs w:val="0"/>
                <w:color w:val="000000"/>
                <w:sz w:val="28"/>
                <w:szCs w:val="28"/>
                <w:u w:val="none"/>
              </w:rPr>
            </w:pPr>
          </w:p>
        </w:tc>
      </w:tr>
      <w:tr w14:paraId="46E1C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BE6C03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A0B5EB1">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临沂乾源工艺品有限公司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C9918C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78.86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133CD8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8898CD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744243B">
            <w:pPr>
              <w:jc w:val="center"/>
              <w:rPr>
                <w:rFonts w:hint="default" w:ascii="Times New Roman" w:hAnsi="Times New Roman" w:eastAsia="仿宋_GB2312" w:cs="Times New Roman"/>
                <w:i w:val="0"/>
                <w:iCs w:val="0"/>
                <w:color w:val="000000"/>
                <w:sz w:val="28"/>
                <w:szCs w:val="28"/>
                <w:u w:val="none"/>
              </w:rPr>
            </w:pPr>
          </w:p>
        </w:tc>
      </w:tr>
      <w:tr w14:paraId="14304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925C05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F5BBA62">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郯城华彩混凝土有限公司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1A5F19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77.35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19024E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A7EF98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331EF6F">
            <w:pPr>
              <w:jc w:val="center"/>
              <w:rPr>
                <w:rFonts w:hint="default" w:ascii="Times New Roman" w:hAnsi="Times New Roman" w:eastAsia="仿宋_GB2312" w:cs="Times New Roman"/>
                <w:i w:val="0"/>
                <w:iCs w:val="0"/>
                <w:color w:val="000000"/>
                <w:sz w:val="28"/>
                <w:szCs w:val="28"/>
                <w:u w:val="none"/>
              </w:rPr>
            </w:pPr>
          </w:p>
        </w:tc>
      </w:tr>
      <w:tr w14:paraId="4B69D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BEAF1A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1712EB9">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郯城宜江木业有限公司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7A81FC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77.25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30759E6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7C14B6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DF97A86">
            <w:pPr>
              <w:jc w:val="center"/>
              <w:rPr>
                <w:rFonts w:hint="default" w:ascii="Times New Roman" w:hAnsi="Times New Roman" w:eastAsia="仿宋_GB2312" w:cs="Times New Roman"/>
                <w:i w:val="0"/>
                <w:iCs w:val="0"/>
                <w:color w:val="000000"/>
                <w:sz w:val="28"/>
                <w:szCs w:val="28"/>
                <w:u w:val="none"/>
              </w:rPr>
            </w:pPr>
          </w:p>
        </w:tc>
      </w:tr>
      <w:tr w14:paraId="4D719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52131D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F820047">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澳思柏恩装饰材料有限公司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602E23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76.77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657A1F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E224E8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E47838E">
            <w:pPr>
              <w:jc w:val="center"/>
              <w:rPr>
                <w:rFonts w:hint="default" w:ascii="Times New Roman" w:hAnsi="Times New Roman" w:eastAsia="仿宋_GB2312" w:cs="Times New Roman"/>
                <w:i w:val="0"/>
                <w:iCs w:val="0"/>
                <w:color w:val="000000"/>
                <w:sz w:val="28"/>
                <w:szCs w:val="28"/>
                <w:u w:val="none"/>
              </w:rPr>
            </w:pPr>
          </w:p>
        </w:tc>
      </w:tr>
      <w:tr w14:paraId="3BA1A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5FE2C8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BFF3618">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中工建（山东）环保科技有限公司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5910E0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75.25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5451EF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D6FED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5DA3A5E">
            <w:pPr>
              <w:jc w:val="center"/>
              <w:rPr>
                <w:rFonts w:hint="default" w:ascii="Times New Roman" w:hAnsi="Times New Roman" w:eastAsia="仿宋_GB2312" w:cs="Times New Roman"/>
                <w:i w:val="0"/>
                <w:iCs w:val="0"/>
                <w:color w:val="000000"/>
                <w:sz w:val="28"/>
                <w:szCs w:val="28"/>
                <w:u w:val="none"/>
              </w:rPr>
            </w:pPr>
          </w:p>
        </w:tc>
      </w:tr>
      <w:tr w14:paraId="7D76A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40312C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97FC08A">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临沂佳泰家居有限公司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ADC7B6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74.56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43640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22BC13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42D3BF1B">
            <w:pPr>
              <w:jc w:val="center"/>
              <w:rPr>
                <w:rFonts w:hint="default" w:ascii="Times New Roman" w:hAnsi="Times New Roman" w:eastAsia="仿宋_GB2312" w:cs="Times New Roman"/>
                <w:i w:val="0"/>
                <w:iCs w:val="0"/>
                <w:color w:val="000000"/>
                <w:sz w:val="28"/>
                <w:szCs w:val="28"/>
                <w:u w:val="none"/>
              </w:rPr>
            </w:pPr>
          </w:p>
        </w:tc>
      </w:tr>
      <w:tr w14:paraId="2C7A1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E1C4EF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F4AA1C2">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临沂双材木制品有限公司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69E7FF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74.52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84AEB2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612FC1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A4E1431">
            <w:pPr>
              <w:jc w:val="center"/>
              <w:rPr>
                <w:rFonts w:hint="default" w:ascii="Times New Roman" w:hAnsi="Times New Roman" w:eastAsia="仿宋_GB2312" w:cs="Times New Roman"/>
                <w:i w:val="0"/>
                <w:iCs w:val="0"/>
                <w:color w:val="000000"/>
                <w:sz w:val="28"/>
                <w:szCs w:val="28"/>
                <w:u w:val="none"/>
              </w:rPr>
            </w:pPr>
          </w:p>
        </w:tc>
      </w:tr>
      <w:tr w14:paraId="1C611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0B0854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297F83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山东星能安新能源科技有限公司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99F7AE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73.76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BCABE5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CA2B2A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95BF5E4">
            <w:pPr>
              <w:jc w:val="center"/>
              <w:rPr>
                <w:rFonts w:hint="default" w:ascii="Times New Roman" w:hAnsi="Times New Roman" w:eastAsia="仿宋_GB2312" w:cs="Times New Roman"/>
                <w:i w:val="0"/>
                <w:iCs w:val="0"/>
                <w:color w:val="000000"/>
                <w:sz w:val="28"/>
                <w:szCs w:val="28"/>
                <w:u w:val="none"/>
              </w:rPr>
            </w:pPr>
          </w:p>
        </w:tc>
      </w:tr>
      <w:tr w14:paraId="2CFF2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6D1FEA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FD44DD6">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山东长林新材料有限公司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2B3530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73.46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3E624CB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002C00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2ADD401">
            <w:pPr>
              <w:jc w:val="center"/>
              <w:rPr>
                <w:rFonts w:hint="default" w:ascii="Times New Roman" w:hAnsi="Times New Roman" w:eastAsia="仿宋_GB2312" w:cs="Times New Roman"/>
                <w:i w:val="0"/>
                <w:iCs w:val="0"/>
                <w:color w:val="000000"/>
                <w:sz w:val="28"/>
                <w:szCs w:val="28"/>
                <w:u w:val="none"/>
              </w:rPr>
            </w:pPr>
          </w:p>
        </w:tc>
      </w:tr>
      <w:tr w14:paraId="45682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1833BF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6B467C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山东康亿家生态木业集团有限公司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3BF76A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72.85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9CAF93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E25DB4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14D4700">
            <w:pPr>
              <w:jc w:val="center"/>
              <w:rPr>
                <w:rFonts w:hint="default" w:ascii="Times New Roman" w:hAnsi="Times New Roman" w:eastAsia="仿宋_GB2312" w:cs="Times New Roman"/>
                <w:i w:val="0"/>
                <w:iCs w:val="0"/>
                <w:color w:val="000000"/>
                <w:sz w:val="28"/>
                <w:szCs w:val="28"/>
                <w:u w:val="none"/>
              </w:rPr>
            </w:pPr>
          </w:p>
        </w:tc>
      </w:tr>
      <w:tr w14:paraId="4BFAD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FE91DC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FE7D36E">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临沂骏达再生资源有限公司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78201A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72.70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F9661E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56F439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24A8C6F">
            <w:pPr>
              <w:jc w:val="center"/>
              <w:rPr>
                <w:rFonts w:hint="default" w:ascii="Times New Roman" w:hAnsi="Times New Roman" w:eastAsia="仿宋_GB2312" w:cs="Times New Roman"/>
                <w:i w:val="0"/>
                <w:iCs w:val="0"/>
                <w:color w:val="000000"/>
                <w:sz w:val="28"/>
                <w:szCs w:val="28"/>
                <w:u w:val="none"/>
              </w:rPr>
            </w:pPr>
          </w:p>
        </w:tc>
      </w:tr>
      <w:tr w14:paraId="0C36E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DB1090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480A1F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郯城亿晶能源科技有限公司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0281C5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71.30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D126B9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06983A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53B8C1E">
            <w:pPr>
              <w:jc w:val="center"/>
              <w:rPr>
                <w:rFonts w:hint="default" w:ascii="Times New Roman" w:hAnsi="Times New Roman" w:eastAsia="仿宋_GB2312" w:cs="Times New Roman"/>
                <w:i w:val="0"/>
                <w:iCs w:val="0"/>
                <w:color w:val="000000"/>
                <w:sz w:val="28"/>
                <w:szCs w:val="28"/>
                <w:u w:val="none"/>
              </w:rPr>
            </w:pPr>
          </w:p>
        </w:tc>
      </w:tr>
      <w:tr w14:paraId="3A2FA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D9A306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F18EB18">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山东建荣教学设备有限公司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716CE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68.91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1559D9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7D115E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B00AF4E">
            <w:pPr>
              <w:jc w:val="center"/>
              <w:rPr>
                <w:rFonts w:hint="default" w:ascii="Times New Roman" w:hAnsi="Times New Roman" w:eastAsia="仿宋_GB2312" w:cs="Times New Roman"/>
                <w:i w:val="0"/>
                <w:iCs w:val="0"/>
                <w:color w:val="000000"/>
                <w:sz w:val="28"/>
                <w:szCs w:val="28"/>
                <w:u w:val="none"/>
              </w:rPr>
            </w:pPr>
          </w:p>
        </w:tc>
      </w:tr>
      <w:tr w14:paraId="02DBE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E732DB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DAF8CEE">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山东赛诺家居科技有限公司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E560D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68.80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E7046C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F33C9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BF7E528">
            <w:pPr>
              <w:jc w:val="center"/>
              <w:rPr>
                <w:rFonts w:hint="default" w:ascii="Times New Roman" w:hAnsi="Times New Roman" w:eastAsia="仿宋_GB2312" w:cs="Times New Roman"/>
                <w:i w:val="0"/>
                <w:iCs w:val="0"/>
                <w:color w:val="000000"/>
                <w:sz w:val="28"/>
                <w:szCs w:val="28"/>
                <w:u w:val="none"/>
              </w:rPr>
            </w:pPr>
          </w:p>
        </w:tc>
      </w:tr>
      <w:tr w14:paraId="6227C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0870E3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B6D415A">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郯城恒昌碳素有限责任公司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7E4521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68.56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FB11FB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D23100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942A2B0">
            <w:pPr>
              <w:jc w:val="center"/>
              <w:rPr>
                <w:rFonts w:hint="default" w:ascii="Times New Roman" w:hAnsi="Times New Roman" w:eastAsia="仿宋_GB2312" w:cs="Times New Roman"/>
                <w:i w:val="0"/>
                <w:iCs w:val="0"/>
                <w:color w:val="000000"/>
                <w:sz w:val="28"/>
                <w:szCs w:val="28"/>
                <w:u w:val="none"/>
              </w:rPr>
            </w:pPr>
          </w:p>
        </w:tc>
      </w:tr>
      <w:tr w14:paraId="35FC6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6895E0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2F89232">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山东博士乐液压有限公司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8B9032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67.72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7ABA2D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80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7F3C20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9C44AF9">
            <w:pPr>
              <w:jc w:val="center"/>
              <w:rPr>
                <w:rFonts w:hint="default" w:ascii="Times New Roman" w:hAnsi="Times New Roman" w:eastAsia="仿宋_GB2312" w:cs="Times New Roman"/>
                <w:i w:val="0"/>
                <w:iCs w:val="0"/>
                <w:color w:val="000000"/>
                <w:sz w:val="28"/>
                <w:szCs w:val="28"/>
                <w:u w:val="none"/>
              </w:rPr>
            </w:pPr>
          </w:p>
        </w:tc>
      </w:tr>
      <w:tr w14:paraId="368AA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E94CE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A3CDD39">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山东宜群木塑科技有限公司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6F546E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67.45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74A5B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81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16FC7B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BDBEC83">
            <w:pPr>
              <w:jc w:val="center"/>
              <w:rPr>
                <w:rFonts w:hint="default" w:ascii="Times New Roman" w:hAnsi="Times New Roman" w:eastAsia="仿宋_GB2312" w:cs="Times New Roman"/>
                <w:i w:val="0"/>
                <w:iCs w:val="0"/>
                <w:color w:val="000000"/>
                <w:sz w:val="28"/>
                <w:szCs w:val="28"/>
                <w:u w:val="none"/>
              </w:rPr>
            </w:pPr>
          </w:p>
        </w:tc>
      </w:tr>
      <w:tr w14:paraId="58D32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F4FF79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3408016">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山东恒昌塑业有限公司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70E863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66.40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9FEA92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82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BB567E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F9CE430">
            <w:pPr>
              <w:jc w:val="center"/>
              <w:rPr>
                <w:rFonts w:hint="default" w:ascii="Times New Roman" w:hAnsi="Times New Roman" w:eastAsia="仿宋_GB2312" w:cs="Times New Roman"/>
                <w:i w:val="0"/>
                <w:iCs w:val="0"/>
                <w:color w:val="000000"/>
                <w:sz w:val="28"/>
                <w:szCs w:val="28"/>
                <w:u w:val="none"/>
              </w:rPr>
            </w:pPr>
          </w:p>
        </w:tc>
      </w:tr>
      <w:tr w14:paraId="71BF9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C2CA23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2A4042D">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临沂旺禾装饰材料有限公司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156663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66.26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410FF1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83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36E047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448AF29C">
            <w:pPr>
              <w:jc w:val="center"/>
              <w:rPr>
                <w:rFonts w:hint="default" w:ascii="Times New Roman" w:hAnsi="Times New Roman" w:eastAsia="仿宋_GB2312" w:cs="Times New Roman"/>
                <w:i w:val="0"/>
                <w:iCs w:val="0"/>
                <w:color w:val="000000"/>
                <w:sz w:val="28"/>
                <w:szCs w:val="28"/>
                <w:u w:val="none"/>
              </w:rPr>
            </w:pPr>
          </w:p>
        </w:tc>
      </w:tr>
      <w:tr w14:paraId="4DB97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1CC336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F1AE38A">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山东华鑫新材料科技有限公司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15F9BC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66.03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FF964E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84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FDFECE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DE4292C">
            <w:pPr>
              <w:jc w:val="center"/>
              <w:rPr>
                <w:rFonts w:hint="default" w:ascii="Times New Roman" w:hAnsi="Times New Roman" w:eastAsia="仿宋_GB2312" w:cs="Times New Roman"/>
                <w:i w:val="0"/>
                <w:iCs w:val="0"/>
                <w:color w:val="000000"/>
                <w:sz w:val="28"/>
                <w:szCs w:val="28"/>
                <w:u w:val="none"/>
              </w:rPr>
            </w:pPr>
          </w:p>
        </w:tc>
      </w:tr>
      <w:tr w14:paraId="30449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D81956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2B6AAA4">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山东百诺建材有限公司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9AD71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65.72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B767DC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85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3BE4F2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F451AC6">
            <w:pPr>
              <w:jc w:val="center"/>
              <w:rPr>
                <w:rFonts w:hint="default" w:ascii="Times New Roman" w:hAnsi="Times New Roman" w:eastAsia="仿宋_GB2312" w:cs="Times New Roman"/>
                <w:i w:val="0"/>
                <w:iCs w:val="0"/>
                <w:color w:val="000000"/>
                <w:sz w:val="28"/>
                <w:szCs w:val="28"/>
                <w:u w:val="none"/>
              </w:rPr>
            </w:pPr>
          </w:p>
        </w:tc>
      </w:tr>
      <w:tr w14:paraId="05AD9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C3F8F5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950ED65">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 w:hAnsi="仿宋" w:eastAsia="仿宋" w:cs="仿宋"/>
                <w:b/>
                <w:bCs/>
                <w:i w:val="0"/>
                <w:iCs w:val="0"/>
                <w:color w:val="000000"/>
                <w:kern w:val="0"/>
                <w:sz w:val="28"/>
                <w:szCs w:val="28"/>
                <w:u w:val="none"/>
                <w:lang w:val="en-US" w:eastAsia="zh-CN" w:bidi="ar"/>
              </w:rPr>
              <w:t>山东中汇泽换热设备有限公司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BF5405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 xml:space="preserve">64.55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D25159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86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B1B85A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75E7D57">
            <w:pPr>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0076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13FCF8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B9DC78C">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 w:hAnsi="仿宋" w:eastAsia="仿宋" w:cs="仿宋"/>
                <w:b/>
                <w:bCs/>
                <w:i w:val="0"/>
                <w:iCs w:val="0"/>
                <w:color w:val="000000"/>
                <w:kern w:val="0"/>
                <w:sz w:val="28"/>
                <w:szCs w:val="28"/>
                <w:u w:val="none"/>
                <w:lang w:val="en-US" w:eastAsia="zh-CN" w:bidi="ar"/>
              </w:rPr>
              <w:t>临沂金能电力铁塔制造有限公司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D25D50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 xml:space="preserve">63.60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0F0E7E9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87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9EC601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468C5B5">
            <w:pPr>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2300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BC5D4E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88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ADFD6AB">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 w:hAnsi="仿宋" w:eastAsia="仿宋" w:cs="仿宋"/>
                <w:b/>
                <w:bCs/>
                <w:i w:val="0"/>
                <w:iCs w:val="0"/>
                <w:color w:val="000000"/>
                <w:kern w:val="0"/>
                <w:sz w:val="28"/>
                <w:szCs w:val="28"/>
                <w:u w:val="none"/>
                <w:lang w:val="en-US" w:eastAsia="zh-CN" w:bidi="ar"/>
              </w:rPr>
              <w:t>山东麦德盈华科技有限公司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787F90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 xml:space="preserve">61.51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A5D48C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88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3B093E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1DDA0A8E">
            <w:pPr>
              <w:jc w:val="center"/>
              <w:rPr>
                <w:rFonts w:hint="eastAsia" w:ascii="Times New Roman" w:hAnsi="Times New Roman" w:eastAsia="仿宋_GB2312" w:cs="Times New Roman"/>
                <w:i w:val="0"/>
                <w:iCs w:val="0"/>
                <w:color w:val="000000"/>
                <w:kern w:val="2"/>
                <w:sz w:val="28"/>
                <w:szCs w:val="28"/>
                <w:u w:val="none"/>
                <w:lang w:val="en-US" w:eastAsia="zh-CN" w:bidi="ar-SA"/>
              </w:rPr>
            </w:pPr>
          </w:p>
        </w:tc>
      </w:tr>
      <w:tr w14:paraId="1415A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D18D4D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89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32661E4">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 w:hAnsi="仿宋" w:eastAsia="仿宋" w:cs="仿宋"/>
                <w:b/>
                <w:bCs/>
                <w:i w:val="0"/>
                <w:iCs w:val="0"/>
                <w:color w:val="000000"/>
                <w:kern w:val="0"/>
                <w:sz w:val="28"/>
                <w:szCs w:val="28"/>
                <w:u w:val="none"/>
                <w:lang w:val="en-US" w:eastAsia="zh-CN" w:bidi="ar"/>
              </w:rPr>
              <w:t>临沂顺亿高尔夫球制品有限公司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9C5BCC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 xml:space="preserve">61.39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D475F7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89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55F9C5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E877E6D">
            <w:pPr>
              <w:jc w:val="center"/>
              <w:rPr>
                <w:rFonts w:hint="eastAsia" w:ascii="Times New Roman" w:hAnsi="Times New Roman" w:eastAsia="仿宋_GB2312" w:cs="Times New Roman"/>
                <w:i w:val="0"/>
                <w:iCs w:val="0"/>
                <w:color w:val="000000"/>
                <w:kern w:val="2"/>
                <w:sz w:val="28"/>
                <w:szCs w:val="28"/>
                <w:u w:val="none"/>
                <w:lang w:val="en-US" w:eastAsia="zh-CN" w:bidi="ar-SA"/>
              </w:rPr>
            </w:pPr>
          </w:p>
        </w:tc>
      </w:tr>
      <w:tr w14:paraId="0AFAB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E48FD9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90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271647F">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郯城丰润粮机配件有限公司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1AC5CA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61.37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70CD35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90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2D8CB3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E5AFD24">
            <w:pPr>
              <w:jc w:val="center"/>
              <w:rPr>
                <w:rFonts w:hint="eastAsia" w:ascii="Times New Roman" w:hAnsi="Times New Roman" w:eastAsia="仿宋_GB2312" w:cs="Times New Roman"/>
                <w:i w:val="0"/>
                <w:iCs w:val="0"/>
                <w:color w:val="000000"/>
                <w:sz w:val="28"/>
                <w:szCs w:val="28"/>
                <w:u w:val="none"/>
                <w:lang w:val="en-US" w:eastAsia="zh-CN"/>
              </w:rPr>
            </w:pPr>
          </w:p>
        </w:tc>
      </w:tr>
      <w:tr w14:paraId="6B1BF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BE2B88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91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3CB9B05">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 w:hAnsi="仿宋" w:eastAsia="仿宋" w:cs="仿宋"/>
                <w:b/>
                <w:bCs/>
                <w:i w:val="0"/>
                <w:iCs w:val="0"/>
                <w:color w:val="000000"/>
                <w:kern w:val="0"/>
                <w:sz w:val="28"/>
                <w:szCs w:val="28"/>
                <w:u w:val="none"/>
                <w:lang w:val="en-US" w:eastAsia="zh-CN" w:bidi="ar"/>
              </w:rPr>
              <w:t>山东柏丽恒智能家居有限公司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E5549C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 xml:space="preserve">61.29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88943D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91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D9BB85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72CD51D">
            <w:pPr>
              <w:jc w:val="center"/>
              <w:rPr>
                <w:rFonts w:hint="default" w:ascii="Times New Roman" w:hAnsi="Times New Roman" w:eastAsia="仿宋_GB2312" w:cs="Times New Roman"/>
                <w:i w:val="0"/>
                <w:iCs w:val="0"/>
                <w:color w:val="000000"/>
                <w:sz w:val="28"/>
                <w:szCs w:val="28"/>
                <w:u w:val="none"/>
              </w:rPr>
            </w:pPr>
          </w:p>
        </w:tc>
      </w:tr>
      <w:tr w14:paraId="662B3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0002C51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92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6FCCA2F">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 w:hAnsi="仿宋" w:eastAsia="仿宋" w:cs="仿宋"/>
                <w:b/>
                <w:bCs/>
                <w:i w:val="0"/>
                <w:iCs w:val="0"/>
                <w:color w:val="000000"/>
                <w:kern w:val="0"/>
                <w:sz w:val="28"/>
                <w:szCs w:val="28"/>
                <w:u w:val="none"/>
                <w:lang w:val="en-US" w:eastAsia="zh-CN" w:bidi="ar"/>
              </w:rPr>
              <w:t>山东德利佳户外用品有限公司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101421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 xml:space="preserve">61.08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BDD5B2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92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203DDD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A55C3D3">
            <w:pPr>
              <w:jc w:val="center"/>
              <w:rPr>
                <w:rFonts w:hint="default" w:ascii="Times New Roman" w:hAnsi="Times New Roman" w:eastAsia="仿宋_GB2312" w:cs="Times New Roman"/>
                <w:i w:val="0"/>
                <w:iCs w:val="0"/>
                <w:color w:val="000000"/>
                <w:sz w:val="28"/>
                <w:szCs w:val="28"/>
                <w:u w:val="none"/>
                <w:lang w:val="en-US" w:eastAsia="zh-CN"/>
              </w:rPr>
            </w:pPr>
          </w:p>
        </w:tc>
      </w:tr>
      <w:tr w14:paraId="35136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DBCC95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93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F68E745">
            <w:pPr>
              <w:keepNext w:val="0"/>
              <w:keepLines w:val="0"/>
              <w:widowControl/>
              <w:suppressLineNumbers w:val="0"/>
              <w:jc w:val="center"/>
              <w:textAlignment w:val="center"/>
              <w:rPr>
                <w:rFonts w:hint="eastAsia" w:ascii="仿宋_GB2312" w:hAnsi="仿宋_GB2312" w:eastAsia="仿宋_GB2312" w:cs="仿宋_GB2312"/>
                <w:i w:val="0"/>
                <w:iCs w:val="0"/>
                <w:color w:val="auto"/>
                <w:sz w:val="28"/>
                <w:szCs w:val="28"/>
                <w:u w:val="none"/>
              </w:rPr>
            </w:pPr>
            <w:r>
              <w:rPr>
                <w:rFonts w:hint="eastAsia" w:ascii="仿宋" w:hAnsi="仿宋" w:eastAsia="仿宋" w:cs="仿宋"/>
                <w:b/>
                <w:bCs/>
                <w:i w:val="0"/>
                <w:iCs w:val="0"/>
                <w:color w:val="000000"/>
                <w:kern w:val="0"/>
                <w:sz w:val="28"/>
                <w:szCs w:val="28"/>
                <w:u w:val="none"/>
                <w:lang w:val="en-US" w:eastAsia="zh-CN" w:bidi="ar"/>
              </w:rPr>
              <w:t>郯城容玮建筑材料有限公司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6E64B3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60.83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733466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93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AD1772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0348E18">
            <w:pPr>
              <w:jc w:val="center"/>
              <w:rPr>
                <w:rFonts w:hint="eastAsia" w:ascii="Times New Roman" w:hAnsi="Times New Roman" w:eastAsia="仿宋_GB2312" w:cs="Times New Roman"/>
                <w:i w:val="0"/>
                <w:iCs w:val="0"/>
                <w:color w:val="000000"/>
                <w:sz w:val="28"/>
                <w:szCs w:val="28"/>
                <w:u w:val="none"/>
                <w:lang w:val="en-US" w:eastAsia="zh-CN"/>
              </w:rPr>
            </w:pPr>
          </w:p>
        </w:tc>
      </w:tr>
      <w:tr w14:paraId="64C64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F05B93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94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24EB75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中汇华鑫新能源有限公司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1A4C71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58.54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FABD1B4">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94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26C735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7518ED3">
            <w:pPr>
              <w:jc w:val="center"/>
              <w:rPr>
                <w:rFonts w:hint="eastAsia" w:ascii="Times New Roman" w:hAnsi="Times New Roman" w:eastAsia="仿宋_GB2312" w:cs="Times New Roman"/>
                <w:i w:val="0"/>
                <w:iCs w:val="0"/>
                <w:color w:val="000000"/>
                <w:sz w:val="36"/>
                <w:szCs w:val="36"/>
                <w:u w:val="none"/>
                <w:lang w:val="en-US" w:eastAsia="zh-CN"/>
              </w:rPr>
            </w:pPr>
          </w:p>
        </w:tc>
      </w:tr>
      <w:tr w14:paraId="6D72F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410B09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95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E00EB8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山东华星铝业有限公司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E7EB63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58.25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3388E76">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95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1B10F5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1C9A140">
            <w:pPr>
              <w:jc w:val="center"/>
              <w:rPr>
                <w:rFonts w:hint="eastAsia" w:ascii="Times New Roman" w:hAnsi="Times New Roman" w:eastAsia="仿宋_GB2312" w:cs="Times New Roman"/>
                <w:i w:val="0"/>
                <w:iCs w:val="0"/>
                <w:color w:val="000000"/>
                <w:sz w:val="36"/>
                <w:szCs w:val="36"/>
                <w:u w:val="none"/>
                <w:lang w:val="en-US" w:eastAsia="zh-CN"/>
              </w:rPr>
            </w:pPr>
          </w:p>
        </w:tc>
      </w:tr>
      <w:tr w14:paraId="15D5B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9E0582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96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DC4F9F1">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郯城县达利工艺品有限公司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34766F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55.95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401A0BB">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96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0CFB0C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0865671">
            <w:pPr>
              <w:jc w:val="center"/>
              <w:rPr>
                <w:rFonts w:hint="eastAsia" w:ascii="Times New Roman" w:hAnsi="Times New Roman" w:eastAsia="仿宋_GB2312" w:cs="Times New Roman"/>
                <w:i w:val="0"/>
                <w:iCs w:val="0"/>
                <w:color w:val="000000"/>
                <w:sz w:val="36"/>
                <w:szCs w:val="36"/>
                <w:u w:val="none"/>
                <w:lang w:val="en-US" w:eastAsia="zh-CN"/>
              </w:rPr>
            </w:pPr>
          </w:p>
        </w:tc>
      </w:tr>
      <w:tr w14:paraId="000D0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190D56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97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A9A04C5">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临沂鑫恒纸业有限公司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514DAA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55.84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D22500C">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97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5C84C4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9E86DB5">
            <w:pPr>
              <w:jc w:val="center"/>
              <w:rPr>
                <w:rFonts w:hint="eastAsia" w:ascii="Times New Roman" w:hAnsi="Times New Roman" w:eastAsia="仿宋_GB2312" w:cs="Times New Roman"/>
                <w:i w:val="0"/>
                <w:iCs w:val="0"/>
                <w:color w:val="000000"/>
                <w:sz w:val="36"/>
                <w:szCs w:val="36"/>
                <w:u w:val="none"/>
                <w:lang w:val="en-US" w:eastAsia="zh-CN"/>
              </w:rPr>
            </w:pPr>
          </w:p>
        </w:tc>
      </w:tr>
      <w:tr w14:paraId="6352B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163EF5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98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EAF29A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山东众建新型材料有限公司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06F8FD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55.65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F2029C5">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98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F3DAA7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750964E">
            <w:pPr>
              <w:jc w:val="center"/>
              <w:rPr>
                <w:rFonts w:hint="eastAsia" w:ascii="Times New Roman" w:hAnsi="Times New Roman" w:eastAsia="仿宋_GB2312" w:cs="Times New Roman"/>
                <w:i w:val="0"/>
                <w:iCs w:val="0"/>
                <w:color w:val="000000"/>
                <w:sz w:val="36"/>
                <w:szCs w:val="36"/>
                <w:u w:val="none"/>
                <w:lang w:val="en-US" w:eastAsia="zh-CN"/>
              </w:rPr>
            </w:pPr>
          </w:p>
        </w:tc>
      </w:tr>
      <w:tr w14:paraId="2BA21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7D947A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99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D7BD23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临沂市兴达铝塑装饰材料有限公司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35C6F7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55.02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41276EED">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99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5646562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5055612">
            <w:pPr>
              <w:jc w:val="center"/>
              <w:rPr>
                <w:rFonts w:hint="eastAsia" w:ascii="Times New Roman" w:hAnsi="Times New Roman" w:eastAsia="仿宋_GB2312" w:cs="Times New Roman"/>
                <w:i w:val="0"/>
                <w:iCs w:val="0"/>
                <w:color w:val="000000"/>
                <w:sz w:val="36"/>
                <w:szCs w:val="36"/>
                <w:u w:val="none"/>
                <w:lang w:val="en-US" w:eastAsia="zh-CN"/>
              </w:rPr>
            </w:pPr>
          </w:p>
        </w:tc>
      </w:tr>
      <w:tr w14:paraId="2381B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7C937A9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06EA45E">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山东盛泽机械有限公司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3104BA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54.02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A01D589">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E66DA8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8B3B3F4">
            <w:pPr>
              <w:jc w:val="center"/>
              <w:rPr>
                <w:rFonts w:hint="eastAsia" w:ascii="Times New Roman" w:hAnsi="Times New Roman" w:eastAsia="仿宋_GB2312" w:cs="Times New Roman"/>
                <w:i w:val="0"/>
                <w:iCs w:val="0"/>
                <w:color w:val="000000"/>
                <w:sz w:val="36"/>
                <w:szCs w:val="36"/>
                <w:u w:val="none"/>
                <w:lang w:val="en-US" w:eastAsia="zh-CN"/>
              </w:rPr>
            </w:pPr>
          </w:p>
        </w:tc>
      </w:tr>
      <w:tr w14:paraId="5E960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4305B8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7AD8710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临沂福友畜牧科技有限公司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C38A19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53.48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26DD17F">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2E901C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2FCCBE37">
            <w:pPr>
              <w:jc w:val="center"/>
              <w:rPr>
                <w:rFonts w:hint="eastAsia" w:ascii="Times New Roman" w:hAnsi="Times New Roman" w:eastAsia="仿宋_GB2312" w:cs="Times New Roman"/>
                <w:i w:val="0"/>
                <w:iCs w:val="0"/>
                <w:color w:val="000000"/>
                <w:sz w:val="36"/>
                <w:szCs w:val="36"/>
                <w:u w:val="none"/>
                <w:lang w:val="en-US" w:eastAsia="zh-CN"/>
              </w:rPr>
            </w:pPr>
          </w:p>
        </w:tc>
      </w:tr>
      <w:tr w14:paraId="3522E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160054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168B77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郯城峰升机械制造有限公司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4BB04A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53.11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63F182C">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11ED68F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9B07F1D">
            <w:pPr>
              <w:jc w:val="center"/>
              <w:rPr>
                <w:rFonts w:hint="eastAsia" w:ascii="Times New Roman" w:hAnsi="Times New Roman" w:eastAsia="仿宋_GB2312" w:cs="Times New Roman"/>
                <w:i w:val="0"/>
                <w:iCs w:val="0"/>
                <w:color w:val="000000"/>
                <w:sz w:val="36"/>
                <w:szCs w:val="36"/>
                <w:u w:val="none"/>
                <w:lang w:val="en-US" w:eastAsia="zh-CN"/>
              </w:rPr>
            </w:pPr>
          </w:p>
        </w:tc>
      </w:tr>
      <w:tr w14:paraId="57D80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32FF28B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49A1E3B">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郯城县泓邦塑柄有限公司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E31C17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52.88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50B93CB">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49D86A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7CA7E2D">
            <w:pPr>
              <w:jc w:val="center"/>
              <w:rPr>
                <w:rFonts w:hint="eastAsia" w:ascii="Times New Roman" w:hAnsi="Times New Roman" w:eastAsia="仿宋_GB2312" w:cs="Times New Roman"/>
                <w:i w:val="0"/>
                <w:iCs w:val="0"/>
                <w:color w:val="000000"/>
                <w:sz w:val="36"/>
                <w:szCs w:val="36"/>
                <w:u w:val="none"/>
                <w:lang w:val="en-US" w:eastAsia="zh-CN"/>
              </w:rPr>
            </w:pPr>
          </w:p>
        </w:tc>
      </w:tr>
      <w:tr w14:paraId="0833F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28AB69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A1A4136">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郯城良适纺织用品有限公司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314A9D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52.38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4FEDCF2">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144EEE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28694D3">
            <w:pPr>
              <w:jc w:val="center"/>
              <w:rPr>
                <w:rFonts w:hint="eastAsia" w:ascii="Times New Roman" w:hAnsi="Times New Roman" w:eastAsia="仿宋_GB2312" w:cs="Times New Roman"/>
                <w:i w:val="0"/>
                <w:iCs w:val="0"/>
                <w:color w:val="000000"/>
                <w:sz w:val="36"/>
                <w:szCs w:val="36"/>
                <w:u w:val="none"/>
                <w:lang w:val="en-US" w:eastAsia="zh-CN"/>
              </w:rPr>
            </w:pPr>
          </w:p>
        </w:tc>
      </w:tr>
      <w:tr w14:paraId="144B5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F6DD3B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105</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09195774">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山东彬伟装饰材料有限公司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D26674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48.97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53ABA0B9">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105</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7E6D0F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29E020C">
            <w:pPr>
              <w:jc w:val="center"/>
              <w:rPr>
                <w:rFonts w:hint="eastAsia" w:ascii="Times New Roman" w:hAnsi="Times New Roman" w:eastAsia="仿宋_GB2312" w:cs="Times New Roman"/>
                <w:i w:val="0"/>
                <w:iCs w:val="0"/>
                <w:color w:val="000000"/>
                <w:sz w:val="36"/>
                <w:szCs w:val="36"/>
                <w:u w:val="none"/>
                <w:lang w:val="en-US" w:eastAsia="zh-CN"/>
              </w:rPr>
            </w:pPr>
          </w:p>
        </w:tc>
      </w:tr>
      <w:tr w14:paraId="7DAA9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14439C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106</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3853D5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山东德儒教育装备有限公司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F34DA5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47.59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8C7FBED">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106</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CF33EE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3583F4F">
            <w:pPr>
              <w:jc w:val="center"/>
              <w:rPr>
                <w:rFonts w:hint="eastAsia" w:ascii="Times New Roman" w:hAnsi="Times New Roman" w:eastAsia="仿宋_GB2312" w:cs="Times New Roman"/>
                <w:i w:val="0"/>
                <w:iCs w:val="0"/>
                <w:color w:val="000000"/>
                <w:sz w:val="36"/>
                <w:szCs w:val="36"/>
                <w:u w:val="none"/>
                <w:lang w:val="en-US" w:eastAsia="zh-CN"/>
              </w:rPr>
            </w:pPr>
          </w:p>
        </w:tc>
      </w:tr>
      <w:tr w14:paraId="354E0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64DF822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107</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9D32C43">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帝龙新材料（临沂）有限公司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D686A5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46.91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79C1975">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107</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87F291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EAA8996">
            <w:pPr>
              <w:jc w:val="center"/>
              <w:rPr>
                <w:rFonts w:hint="eastAsia" w:ascii="Times New Roman" w:hAnsi="Times New Roman" w:eastAsia="仿宋_GB2312" w:cs="Times New Roman"/>
                <w:i w:val="0"/>
                <w:iCs w:val="0"/>
                <w:color w:val="000000"/>
                <w:sz w:val="36"/>
                <w:szCs w:val="36"/>
                <w:u w:val="none"/>
                <w:lang w:val="en-US" w:eastAsia="zh-CN"/>
              </w:rPr>
            </w:pPr>
          </w:p>
        </w:tc>
      </w:tr>
      <w:tr w14:paraId="2524F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25B5584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108</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57CCE90A">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临沂产钧五金工具有限公司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385E79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46.25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5D81708">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108</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7F4F15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503BB59C">
            <w:pPr>
              <w:jc w:val="center"/>
              <w:rPr>
                <w:rFonts w:hint="eastAsia" w:ascii="Times New Roman" w:hAnsi="Times New Roman" w:eastAsia="仿宋_GB2312" w:cs="Times New Roman"/>
                <w:i w:val="0"/>
                <w:iCs w:val="0"/>
                <w:color w:val="000000"/>
                <w:sz w:val="36"/>
                <w:szCs w:val="36"/>
                <w:u w:val="none"/>
                <w:lang w:val="en-US" w:eastAsia="zh-CN"/>
              </w:rPr>
            </w:pPr>
          </w:p>
        </w:tc>
      </w:tr>
      <w:tr w14:paraId="12969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945625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109</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4A1C6FC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临沂大将军建陶有限公司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C736EC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45.43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4753477">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109</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07FDC6E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7F8F23F2">
            <w:pPr>
              <w:jc w:val="center"/>
              <w:rPr>
                <w:rFonts w:hint="eastAsia" w:ascii="Times New Roman" w:hAnsi="Times New Roman" w:eastAsia="仿宋_GB2312" w:cs="Times New Roman"/>
                <w:i w:val="0"/>
                <w:iCs w:val="0"/>
                <w:color w:val="000000"/>
                <w:sz w:val="36"/>
                <w:szCs w:val="36"/>
                <w:u w:val="none"/>
                <w:lang w:val="en-US" w:eastAsia="zh-CN"/>
              </w:rPr>
            </w:pPr>
          </w:p>
        </w:tc>
      </w:tr>
      <w:tr w14:paraId="6BA02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C5A09A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110</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35854FAF">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临沂宏都建陶有限公司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EA673E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39.58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1048BF53">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113</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646862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04B73720">
            <w:pPr>
              <w:jc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eastAsia" w:ascii="Times New Roman" w:hAnsi="Times New Roman" w:eastAsia="仿宋_GB2312" w:cs="Times New Roman"/>
                <w:i w:val="0"/>
                <w:iCs w:val="0"/>
                <w:color w:val="000000"/>
                <w:sz w:val="28"/>
                <w:szCs w:val="28"/>
                <w:u w:val="none"/>
                <w:lang w:val="en-US" w:eastAsia="zh-CN"/>
              </w:rPr>
              <w:t>豁免</w:t>
            </w:r>
          </w:p>
        </w:tc>
      </w:tr>
      <w:tr w14:paraId="3F5C7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EC3038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111</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6F901990">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临沂利利纸制品有限公司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1CF24A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 xml:space="preserve">44.40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79D5B673">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110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6BE25C6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D</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230AE9E">
            <w:pPr>
              <w:jc w:val="center"/>
              <w:rPr>
                <w:rFonts w:hint="eastAsia" w:ascii="Times New Roman" w:hAnsi="Times New Roman" w:eastAsia="仿宋_GB2312" w:cs="Times New Roman"/>
                <w:i w:val="0"/>
                <w:iCs w:val="0"/>
                <w:color w:val="000000"/>
                <w:sz w:val="36"/>
                <w:szCs w:val="36"/>
                <w:u w:val="none"/>
                <w:lang w:val="en-US" w:eastAsia="zh-CN"/>
              </w:rPr>
            </w:pPr>
          </w:p>
        </w:tc>
      </w:tr>
      <w:tr w14:paraId="78A3D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4F4583C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112</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282EE1A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郯城县顺源纺织有限公司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5203AA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 xml:space="preserve">42.92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292C6A26">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111</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2B976C5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D</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4F1457F8">
            <w:pPr>
              <w:jc w:val="center"/>
              <w:rPr>
                <w:rFonts w:hint="eastAsia" w:ascii="Times New Roman" w:hAnsi="Times New Roman" w:eastAsia="仿宋_GB2312" w:cs="Times New Roman"/>
                <w:i w:val="0"/>
                <w:iCs w:val="0"/>
                <w:color w:val="000000"/>
                <w:sz w:val="36"/>
                <w:szCs w:val="36"/>
                <w:u w:val="none"/>
                <w:lang w:val="en-US" w:eastAsia="zh-CN"/>
              </w:rPr>
            </w:pPr>
          </w:p>
        </w:tc>
      </w:tr>
      <w:tr w14:paraId="3E376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138640C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113</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6027828">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临沂润泰新型建材有限公司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8E40DA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 xml:space="preserve">41.85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3149621">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112</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3BD2436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D</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3072A0E9">
            <w:pPr>
              <w:jc w:val="center"/>
              <w:rPr>
                <w:rFonts w:hint="eastAsia" w:ascii="Times New Roman" w:hAnsi="Times New Roman" w:eastAsia="仿宋_GB2312" w:cs="Times New Roman"/>
                <w:i w:val="0"/>
                <w:iCs w:val="0"/>
                <w:color w:val="000000"/>
                <w:sz w:val="36"/>
                <w:szCs w:val="36"/>
                <w:u w:val="none"/>
                <w:lang w:val="en-US" w:eastAsia="zh-CN"/>
              </w:rPr>
            </w:pPr>
          </w:p>
        </w:tc>
      </w:tr>
      <w:tr w14:paraId="7A96E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exact"/>
        </w:trPr>
        <w:tc>
          <w:tcPr>
            <w:tcW w:w="449" w:type="pct"/>
            <w:tcBorders>
              <w:top w:val="single" w:color="000000" w:sz="4" w:space="0"/>
              <w:left w:val="single" w:color="000000" w:sz="4" w:space="0"/>
              <w:bottom w:val="single" w:color="000000" w:sz="4" w:space="0"/>
              <w:right w:val="single" w:color="000000" w:sz="4" w:space="0"/>
            </w:tcBorders>
            <w:noWrap/>
            <w:vAlign w:val="center"/>
          </w:tcPr>
          <w:p w14:paraId="52AAA8B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114</w:t>
            </w:r>
          </w:p>
        </w:tc>
        <w:tc>
          <w:tcPr>
            <w:tcW w:w="2358" w:type="pct"/>
            <w:tcBorders>
              <w:top w:val="single" w:color="000000" w:sz="4" w:space="0"/>
              <w:left w:val="single" w:color="000000" w:sz="4" w:space="0"/>
              <w:bottom w:val="single" w:color="000000" w:sz="4" w:space="0"/>
              <w:right w:val="single" w:color="000000" w:sz="4" w:space="0"/>
            </w:tcBorders>
            <w:noWrap/>
            <w:vAlign w:val="center"/>
          </w:tcPr>
          <w:p w14:paraId="167B7827">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临沂市金固混凝土有限公司</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F43D42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 xml:space="preserve">22.64 </w:t>
            </w:r>
          </w:p>
        </w:tc>
        <w:tc>
          <w:tcPr>
            <w:tcW w:w="524" w:type="pct"/>
            <w:tcBorders>
              <w:top w:val="single" w:color="000000" w:sz="4" w:space="0"/>
              <w:left w:val="single" w:color="000000" w:sz="4" w:space="0"/>
              <w:bottom w:val="single" w:color="000000" w:sz="4" w:space="0"/>
              <w:right w:val="single" w:color="000000" w:sz="4" w:space="0"/>
            </w:tcBorders>
            <w:noWrap/>
            <w:vAlign w:val="center"/>
          </w:tcPr>
          <w:p w14:paraId="6D8742B4">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114</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430EF3B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D</w:t>
            </w:r>
          </w:p>
        </w:tc>
        <w:tc>
          <w:tcPr>
            <w:tcW w:w="456" w:type="pct"/>
            <w:tcBorders>
              <w:top w:val="single" w:color="000000" w:sz="4" w:space="0"/>
              <w:left w:val="single" w:color="000000" w:sz="4" w:space="0"/>
              <w:bottom w:val="single" w:color="000000" w:sz="4" w:space="0"/>
              <w:right w:val="single" w:color="000000" w:sz="4" w:space="0"/>
            </w:tcBorders>
            <w:noWrap/>
            <w:vAlign w:val="center"/>
          </w:tcPr>
          <w:p w14:paraId="6A5718AB">
            <w:pPr>
              <w:jc w:val="center"/>
              <w:rPr>
                <w:rFonts w:hint="eastAsia" w:ascii="Times New Roman" w:hAnsi="Times New Roman" w:eastAsia="仿宋_GB2312" w:cs="Times New Roman"/>
                <w:i w:val="0"/>
                <w:iCs w:val="0"/>
                <w:color w:val="000000"/>
                <w:sz w:val="36"/>
                <w:szCs w:val="36"/>
                <w:u w:val="none"/>
                <w:lang w:val="en-US" w:eastAsia="zh-CN"/>
              </w:rPr>
            </w:pPr>
          </w:p>
        </w:tc>
      </w:tr>
    </w:tbl>
    <w:p w14:paraId="642D0E6F">
      <w:pPr>
        <w:pStyle w:val="2"/>
        <w:jc w:val="both"/>
        <w:rPr>
          <w:rFonts w:hint="default" w:ascii="Times New Roman" w:hAnsi="Times New Roman" w:eastAsia="黑体" w:cs="Times New Roman"/>
          <w:sz w:val="32"/>
          <w:szCs w:val="32"/>
        </w:rPr>
      </w:pPr>
    </w:p>
    <w:p w14:paraId="47237C94">
      <w:pPr>
        <w:pStyle w:val="2"/>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r>
        <w:rPr>
          <w:rFonts w:hint="default" w:ascii="Times New Roman" w:hAnsi="Times New Roman" w:eastAsia="黑体" w:cs="Times New Roman"/>
          <w:sz w:val="32"/>
          <w:szCs w:val="32"/>
        </w:rPr>
        <w:t>附件2</w:t>
      </w:r>
    </w:p>
    <w:p w14:paraId="6C649469">
      <w:pPr>
        <w:pStyle w:val="2"/>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方正小标宋简体" w:hAnsi="方正小标宋简体" w:eastAsia="方正小标宋简体" w:cs="方正小标宋简体"/>
          <w:i w:val="0"/>
          <w:iCs w:val="0"/>
          <w:color w:val="000000"/>
          <w:kern w:val="0"/>
          <w:sz w:val="32"/>
          <w:szCs w:val="32"/>
          <w:u w:val="none"/>
          <w:lang w:val="en-US" w:eastAsia="zh-CN" w:bidi="ar"/>
        </w:rPr>
      </w:pPr>
      <w:r>
        <w:rPr>
          <w:rFonts w:hint="default" w:ascii="方正小标宋简体" w:hAnsi="方正小标宋简体" w:eastAsia="方正小标宋简体" w:cs="方正小标宋简体"/>
          <w:i w:val="0"/>
          <w:iCs w:val="0"/>
          <w:color w:val="000000"/>
          <w:kern w:val="0"/>
          <w:sz w:val="32"/>
          <w:szCs w:val="32"/>
          <w:u w:val="none"/>
          <w:lang w:val="en-US" w:eastAsia="zh-CN" w:bidi="ar"/>
        </w:rPr>
        <w:t>202</w:t>
      </w:r>
      <w:r>
        <w:rPr>
          <w:rFonts w:hint="eastAsia" w:ascii="方正小标宋简体" w:hAnsi="方正小标宋简体" w:eastAsia="方正小标宋简体" w:cs="方正小标宋简体"/>
          <w:i w:val="0"/>
          <w:iCs w:val="0"/>
          <w:color w:val="000000"/>
          <w:kern w:val="0"/>
          <w:sz w:val="32"/>
          <w:szCs w:val="32"/>
          <w:u w:val="none"/>
          <w:lang w:val="en-US" w:eastAsia="zh-CN" w:bidi="ar"/>
        </w:rPr>
        <w:t>3</w:t>
      </w:r>
      <w:r>
        <w:rPr>
          <w:rFonts w:hint="default" w:ascii="方正小标宋简体" w:hAnsi="方正小标宋简体" w:eastAsia="方正小标宋简体" w:cs="方正小标宋简体"/>
          <w:i w:val="0"/>
          <w:iCs w:val="0"/>
          <w:color w:val="000000"/>
          <w:kern w:val="0"/>
          <w:sz w:val="32"/>
          <w:szCs w:val="32"/>
          <w:u w:val="none"/>
          <w:lang w:val="en-US" w:eastAsia="zh-CN" w:bidi="ar"/>
        </w:rPr>
        <w:t>年度郯城县规模以上工业企业亩产效益评价结果</w:t>
      </w:r>
      <w:r>
        <w:rPr>
          <w:rFonts w:hint="eastAsia" w:ascii="方正小标宋简体" w:hAnsi="方正小标宋简体" w:eastAsia="方正小标宋简体" w:cs="方正小标宋简体"/>
          <w:i w:val="0"/>
          <w:iCs w:val="0"/>
          <w:color w:val="000000"/>
          <w:kern w:val="0"/>
          <w:sz w:val="32"/>
          <w:szCs w:val="32"/>
          <w:u w:val="none"/>
          <w:lang w:val="en-US" w:eastAsia="zh-CN" w:bidi="ar"/>
        </w:rPr>
        <w:t>目录</w:t>
      </w:r>
    </w:p>
    <w:p w14:paraId="477DBB14">
      <w:pPr>
        <w:pStyle w:val="2"/>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方正小标宋简体" w:hAnsi="方正小标宋简体" w:eastAsia="方正小标宋简体" w:cs="方正小标宋简体"/>
          <w:i w:val="0"/>
          <w:iCs w:val="0"/>
          <w:color w:val="000000"/>
          <w:kern w:val="0"/>
          <w:sz w:val="32"/>
          <w:szCs w:val="32"/>
          <w:u w:val="none"/>
          <w:lang w:val="en-US" w:eastAsia="zh-CN" w:bidi="ar"/>
        </w:rPr>
      </w:pPr>
      <w:r>
        <w:rPr>
          <w:rFonts w:hint="default" w:ascii="方正小标宋简体" w:hAnsi="方正小标宋简体" w:eastAsia="方正小标宋简体" w:cs="方正小标宋简体"/>
          <w:i w:val="0"/>
          <w:iCs w:val="0"/>
          <w:color w:val="000000"/>
          <w:kern w:val="0"/>
          <w:sz w:val="32"/>
          <w:szCs w:val="32"/>
          <w:u w:val="none"/>
          <w:lang w:val="en-US" w:eastAsia="zh-CN" w:bidi="ar"/>
        </w:rPr>
        <w:t>（</w:t>
      </w:r>
      <w:r>
        <w:rPr>
          <w:rFonts w:hint="eastAsia" w:ascii="方正小标宋简体" w:hAnsi="方正小标宋简体" w:eastAsia="方正小标宋简体" w:cs="方正小标宋简体"/>
          <w:i w:val="0"/>
          <w:iCs w:val="0"/>
          <w:color w:val="000000"/>
          <w:kern w:val="0"/>
          <w:sz w:val="32"/>
          <w:szCs w:val="32"/>
          <w:u w:val="none"/>
          <w:lang w:val="en-US" w:eastAsia="zh-CN" w:bidi="ar"/>
        </w:rPr>
        <w:t>化工产业</w:t>
      </w:r>
      <w:r>
        <w:rPr>
          <w:rFonts w:hint="default" w:ascii="方正小标宋简体" w:hAnsi="方正小标宋简体" w:eastAsia="方正小标宋简体" w:cs="方正小标宋简体"/>
          <w:i w:val="0"/>
          <w:iCs w:val="0"/>
          <w:color w:val="000000"/>
          <w:kern w:val="0"/>
          <w:sz w:val="32"/>
          <w:szCs w:val="32"/>
          <w:u w:val="none"/>
          <w:lang w:val="en-US" w:eastAsia="zh-CN" w:bidi="ar"/>
        </w:rPr>
        <w:t>）</w:t>
      </w:r>
    </w:p>
    <w:tbl>
      <w:tblPr>
        <w:tblStyle w:val="22"/>
        <w:tblW w:w="54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9"/>
        <w:gridCol w:w="4530"/>
        <w:gridCol w:w="1580"/>
        <w:gridCol w:w="1000"/>
        <w:gridCol w:w="1160"/>
        <w:gridCol w:w="859"/>
      </w:tblGrid>
      <w:tr w14:paraId="39502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tblHeader/>
        </w:trPr>
        <w:tc>
          <w:tcPr>
            <w:tcW w:w="360" w:type="pct"/>
            <w:tcBorders>
              <w:top w:val="single" w:color="000000" w:sz="4" w:space="0"/>
              <w:left w:val="single" w:color="000000" w:sz="4" w:space="0"/>
              <w:bottom w:val="single" w:color="000000" w:sz="4" w:space="0"/>
              <w:right w:val="single" w:color="000000" w:sz="4" w:space="0"/>
            </w:tcBorders>
            <w:noWrap/>
            <w:vAlign w:val="center"/>
          </w:tcPr>
          <w:p w14:paraId="02E80FD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序号</w:t>
            </w:r>
          </w:p>
        </w:tc>
        <w:tc>
          <w:tcPr>
            <w:tcW w:w="2302" w:type="pct"/>
            <w:tcBorders>
              <w:top w:val="single" w:color="000000" w:sz="4" w:space="0"/>
              <w:left w:val="single" w:color="000000" w:sz="4" w:space="0"/>
              <w:bottom w:val="single" w:color="000000" w:sz="4" w:space="0"/>
              <w:right w:val="single" w:color="000000" w:sz="4" w:space="0"/>
            </w:tcBorders>
            <w:noWrap/>
            <w:vAlign w:val="center"/>
          </w:tcPr>
          <w:p w14:paraId="05BA60E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企业名称</w:t>
            </w:r>
          </w:p>
        </w:tc>
        <w:tc>
          <w:tcPr>
            <w:tcW w:w="803" w:type="pct"/>
            <w:tcBorders>
              <w:top w:val="single" w:color="000000" w:sz="4" w:space="0"/>
              <w:left w:val="single" w:color="000000" w:sz="4" w:space="0"/>
              <w:bottom w:val="single" w:color="000000" w:sz="4" w:space="0"/>
              <w:right w:val="single" w:color="000000" w:sz="4" w:space="0"/>
            </w:tcBorders>
            <w:noWrap/>
            <w:vAlign w:val="center"/>
          </w:tcPr>
          <w:p w14:paraId="511C939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40"/>
                <w:rFonts w:hint="eastAsia" w:ascii="黑体" w:hAnsi="黑体" w:eastAsia="黑体" w:cs="黑体"/>
                <w:sz w:val="28"/>
                <w:szCs w:val="28"/>
                <w:lang w:val="en-US" w:eastAsia="zh-CN" w:bidi="ar"/>
              </w:rPr>
            </w:pPr>
            <w:r>
              <w:rPr>
                <w:rStyle w:val="40"/>
                <w:rFonts w:hint="eastAsia" w:ascii="黑体" w:hAnsi="黑体" w:eastAsia="黑体" w:cs="黑体"/>
                <w:sz w:val="28"/>
                <w:szCs w:val="28"/>
                <w:lang w:val="en-US" w:eastAsia="zh-CN" w:bidi="ar"/>
              </w:rPr>
              <w:t>评价</w:t>
            </w:r>
          </w:p>
          <w:p w14:paraId="2F5C1DE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sz w:val="28"/>
                <w:szCs w:val="28"/>
                <w:u w:val="none"/>
              </w:rPr>
            </w:pPr>
            <w:r>
              <w:rPr>
                <w:rStyle w:val="40"/>
                <w:rFonts w:hint="eastAsia" w:ascii="黑体" w:hAnsi="黑体" w:eastAsia="黑体" w:cs="黑体"/>
                <w:sz w:val="28"/>
                <w:szCs w:val="28"/>
                <w:lang w:val="en-US" w:eastAsia="zh-CN" w:bidi="ar"/>
              </w:rPr>
              <w:t>得分</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6CC26D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40"/>
                <w:rFonts w:hint="eastAsia" w:ascii="黑体" w:hAnsi="黑体" w:eastAsia="黑体" w:cs="黑体"/>
                <w:sz w:val="28"/>
                <w:szCs w:val="28"/>
                <w:lang w:val="en-US" w:eastAsia="zh-CN" w:bidi="ar"/>
              </w:rPr>
            </w:pPr>
            <w:r>
              <w:rPr>
                <w:rStyle w:val="40"/>
                <w:rFonts w:hint="eastAsia" w:ascii="黑体" w:hAnsi="黑体" w:eastAsia="黑体" w:cs="黑体"/>
                <w:sz w:val="28"/>
                <w:szCs w:val="28"/>
                <w:lang w:val="en-US" w:eastAsia="zh-CN" w:bidi="ar"/>
              </w:rPr>
              <w:t>县区</w:t>
            </w:r>
          </w:p>
          <w:p w14:paraId="10BCADD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sz w:val="28"/>
                <w:szCs w:val="28"/>
                <w:u w:val="none"/>
              </w:rPr>
            </w:pPr>
            <w:r>
              <w:rPr>
                <w:rStyle w:val="40"/>
                <w:rFonts w:hint="eastAsia" w:ascii="黑体" w:hAnsi="黑体" w:eastAsia="黑体" w:cs="黑体"/>
                <w:sz w:val="28"/>
                <w:szCs w:val="28"/>
                <w:lang w:val="en-US" w:eastAsia="zh-CN" w:bidi="ar"/>
              </w:rPr>
              <w:t>排名</w:t>
            </w:r>
          </w:p>
        </w:tc>
        <w:tc>
          <w:tcPr>
            <w:tcW w:w="589" w:type="pct"/>
            <w:tcBorders>
              <w:top w:val="single" w:color="000000" w:sz="4" w:space="0"/>
              <w:left w:val="single" w:color="000000" w:sz="4" w:space="0"/>
              <w:bottom w:val="single" w:color="000000" w:sz="4" w:space="0"/>
              <w:right w:val="single" w:color="000000" w:sz="4" w:space="0"/>
            </w:tcBorders>
            <w:noWrap/>
            <w:vAlign w:val="center"/>
          </w:tcPr>
          <w:p w14:paraId="226589A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40"/>
                <w:rFonts w:hint="eastAsia" w:ascii="黑体" w:hAnsi="黑体" w:eastAsia="黑体" w:cs="黑体"/>
                <w:sz w:val="28"/>
                <w:szCs w:val="28"/>
                <w:lang w:val="en-US" w:eastAsia="zh-CN" w:bidi="ar"/>
              </w:rPr>
            </w:pPr>
            <w:r>
              <w:rPr>
                <w:rStyle w:val="40"/>
                <w:rFonts w:hint="eastAsia" w:ascii="黑体" w:hAnsi="黑体" w:eastAsia="黑体" w:cs="黑体"/>
                <w:sz w:val="28"/>
                <w:szCs w:val="28"/>
                <w:lang w:val="en-US" w:eastAsia="zh-CN" w:bidi="ar"/>
              </w:rPr>
              <w:t>评价</w:t>
            </w:r>
          </w:p>
          <w:p w14:paraId="7EF4A99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sz w:val="28"/>
                <w:szCs w:val="28"/>
                <w:u w:val="none"/>
              </w:rPr>
            </w:pPr>
            <w:r>
              <w:rPr>
                <w:rStyle w:val="40"/>
                <w:rFonts w:hint="eastAsia" w:ascii="黑体" w:hAnsi="黑体" w:eastAsia="黑体" w:cs="黑体"/>
                <w:sz w:val="28"/>
                <w:szCs w:val="28"/>
                <w:lang w:val="en-US" w:eastAsia="zh-CN" w:bidi="ar"/>
              </w:rPr>
              <w:t>级别</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5A5E35E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sz w:val="28"/>
                <w:szCs w:val="28"/>
                <w:u w:val="none"/>
              </w:rPr>
            </w:pPr>
            <w:r>
              <w:rPr>
                <w:rStyle w:val="40"/>
                <w:rFonts w:hint="eastAsia" w:ascii="黑体" w:hAnsi="黑体" w:eastAsia="黑体" w:cs="黑体"/>
                <w:sz w:val="28"/>
                <w:szCs w:val="28"/>
                <w:lang w:val="en-US" w:eastAsia="zh-CN" w:bidi="ar"/>
              </w:rPr>
              <w:t>备注</w:t>
            </w:r>
          </w:p>
        </w:tc>
      </w:tr>
      <w:tr w14:paraId="460B5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5D42A23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700CCD7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山东雷德新材料有限公司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1C04A1B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144.95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AC7CA6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E0BDC7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6D531BAC">
            <w:pPr>
              <w:jc w:val="center"/>
              <w:rPr>
                <w:rFonts w:hint="default" w:ascii="Times New Roman" w:hAnsi="Times New Roman" w:eastAsia="仿宋_GB2312" w:cs="Times New Roman"/>
                <w:i w:val="0"/>
                <w:iCs w:val="0"/>
                <w:color w:val="000000"/>
                <w:sz w:val="28"/>
                <w:szCs w:val="28"/>
                <w:u w:val="none"/>
              </w:rPr>
            </w:pPr>
          </w:p>
        </w:tc>
      </w:tr>
      <w:tr w14:paraId="089B8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6643EFB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50F7E35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临沂市春明化工有限公司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0B82A51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138.74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3C0B07A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DE9A06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0AA3B00A">
            <w:pPr>
              <w:jc w:val="center"/>
              <w:rPr>
                <w:rFonts w:hint="default" w:ascii="Times New Roman" w:hAnsi="Times New Roman" w:eastAsia="仿宋_GB2312" w:cs="Times New Roman"/>
                <w:i w:val="0"/>
                <w:iCs w:val="0"/>
                <w:color w:val="000000"/>
                <w:sz w:val="28"/>
                <w:szCs w:val="28"/>
                <w:u w:val="none"/>
              </w:rPr>
            </w:pPr>
          </w:p>
        </w:tc>
      </w:tr>
      <w:tr w14:paraId="725CE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10115AA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331AFAD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郯城方泰化工有限公司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7F96527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130.04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8CD4A6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264804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2E60D3A2">
            <w:pPr>
              <w:jc w:val="center"/>
              <w:rPr>
                <w:rFonts w:hint="default" w:ascii="Times New Roman" w:hAnsi="Times New Roman" w:eastAsia="仿宋_GB2312" w:cs="Times New Roman"/>
                <w:i w:val="0"/>
                <w:iCs w:val="0"/>
                <w:color w:val="000000"/>
                <w:sz w:val="28"/>
                <w:szCs w:val="28"/>
                <w:u w:val="none"/>
              </w:rPr>
            </w:pPr>
          </w:p>
        </w:tc>
      </w:tr>
      <w:tr w14:paraId="062FA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760788E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0951A6F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临沂小篆新材料科技有限公司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2E6E97F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126.09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6BC87A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BC13E4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68F2E2C0">
            <w:pPr>
              <w:jc w:val="center"/>
              <w:rPr>
                <w:rFonts w:hint="default" w:ascii="Times New Roman" w:hAnsi="Times New Roman" w:eastAsia="仿宋_GB2312" w:cs="Times New Roman"/>
                <w:i w:val="0"/>
                <w:iCs w:val="0"/>
                <w:color w:val="000000"/>
                <w:sz w:val="28"/>
                <w:szCs w:val="28"/>
                <w:u w:val="none"/>
              </w:rPr>
            </w:pPr>
          </w:p>
        </w:tc>
      </w:tr>
      <w:tr w14:paraId="7117D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40BF8C0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2223E8B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郯城众一科环化工有限公司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08442DE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121.87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1D1F5AC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243C84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42591D49">
            <w:pPr>
              <w:jc w:val="center"/>
              <w:rPr>
                <w:rFonts w:hint="default" w:ascii="Times New Roman" w:hAnsi="Times New Roman" w:eastAsia="仿宋_GB2312" w:cs="Times New Roman"/>
                <w:i w:val="0"/>
                <w:iCs w:val="0"/>
                <w:color w:val="000000"/>
                <w:sz w:val="28"/>
                <w:szCs w:val="28"/>
                <w:u w:val="none"/>
              </w:rPr>
            </w:pPr>
          </w:p>
        </w:tc>
      </w:tr>
      <w:tr w14:paraId="099C1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6AE192C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6C28979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山东利兴新材料科技股份有限公司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04BBD0A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113.96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2F4432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CC854C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18BF3FB2">
            <w:pPr>
              <w:jc w:val="center"/>
              <w:rPr>
                <w:rFonts w:hint="default" w:ascii="Times New Roman" w:hAnsi="Times New Roman" w:eastAsia="仿宋_GB2312" w:cs="Times New Roman"/>
                <w:i w:val="0"/>
                <w:iCs w:val="0"/>
                <w:color w:val="000000"/>
                <w:sz w:val="28"/>
                <w:szCs w:val="28"/>
                <w:u w:val="none"/>
              </w:rPr>
            </w:pPr>
          </w:p>
        </w:tc>
      </w:tr>
      <w:tr w14:paraId="0C5AD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77AAA02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52132F3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山东誉中新材料股份有限公司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161AA82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109.33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DFC4A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43776B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65EA54FE">
            <w:pPr>
              <w:jc w:val="center"/>
              <w:rPr>
                <w:rFonts w:hint="default" w:ascii="Times New Roman" w:hAnsi="Times New Roman" w:eastAsia="仿宋_GB2312" w:cs="Times New Roman"/>
                <w:i w:val="0"/>
                <w:iCs w:val="0"/>
                <w:color w:val="000000"/>
                <w:sz w:val="28"/>
                <w:szCs w:val="28"/>
                <w:u w:val="none"/>
              </w:rPr>
            </w:pPr>
          </w:p>
        </w:tc>
      </w:tr>
      <w:tr w14:paraId="18EAE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5FC75C9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536A2BB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山东百克新材料科技有限公司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47C66D8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100.05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171BCAF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8</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AD76DF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5704C1F5">
            <w:pPr>
              <w:jc w:val="center"/>
              <w:rPr>
                <w:rFonts w:hint="default" w:ascii="Times New Roman" w:hAnsi="Times New Roman" w:eastAsia="仿宋_GB2312" w:cs="Times New Roman"/>
                <w:i w:val="0"/>
                <w:iCs w:val="0"/>
                <w:color w:val="000000"/>
                <w:sz w:val="28"/>
                <w:szCs w:val="28"/>
                <w:u w:val="none"/>
              </w:rPr>
            </w:pPr>
          </w:p>
        </w:tc>
      </w:tr>
      <w:tr w14:paraId="63005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54C496C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6B1E25D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郯城宝康银杏有限公司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78CF88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99.33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A714CB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9</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FBC8D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59DED912">
            <w:pPr>
              <w:jc w:val="center"/>
              <w:rPr>
                <w:rFonts w:hint="default" w:ascii="Times New Roman" w:hAnsi="Times New Roman" w:eastAsia="仿宋_GB2312" w:cs="Times New Roman"/>
                <w:i w:val="0"/>
                <w:iCs w:val="0"/>
                <w:color w:val="000000"/>
                <w:sz w:val="28"/>
                <w:szCs w:val="28"/>
                <w:u w:val="none"/>
              </w:rPr>
            </w:pPr>
          </w:p>
        </w:tc>
      </w:tr>
      <w:tr w14:paraId="5220B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6D1C480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7A41DB4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山东三佳聚合高分子材料有限公司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28DBBD1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96.27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12679BC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10</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403FC4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7FE5736B">
            <w:pPr>
              <w:jc w:val="center"/>
              <w:rPr>
                <w:rFonts w:hint="default" w:ascii="Times New Roman" w:hAnsi="Times New Roman" w:eastAsia="仿宋_GB2312" w:cs="Times New Roman"/>
                <w:i w:val="0"/>
                <w:iCs w:val="0"/>
                <w:color w:val="000000"/>
                <w:sz w:val="28"/>
                <w:szCs w:val="28"/>
                <w:u w:val="none"/>
              </w:rPr>
            </w:pPr>
          </w:p>
        </w:tc>
      </w:tr>
      <w:tr w14:paraId="29733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32A9477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11</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198A12F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山东合创宏新材料科技有限公司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4A06B37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87.66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7DD650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11</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BF91DE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75C8E32E">
            <w:pPr>
              <w:jc w:val="center"/>
              <w:rPr>
                <w:rFonts w:hint="default" w:ascii="Times New Roman" w:hAnsi="Times New Roman" w:eastAsia="仿宋_GB2312" w:cs="Times New Roman"/>
                <w:i w:val="0"/>
                <w:iCs w:val="0"/>
                <w:color w:val="000000"/>
                <w:sz w:val="28"/>
                <w:szCs w:val="28"/>
                <w:u w:val="none"/>
              </w:rPr>
            </w:pPr>
          </w:p>
        </w:tc>
      </w:tr>
      <w:tr w14:paraId="6FC6A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377B69C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12</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6634816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山东宝利新材料有限公司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0C4E050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79.39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968AED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12</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8AEEAC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7FC83C5D">
            <w:pPr>
              <w:jc w:val="center"/>
              <w:rPr>
                <w:rFonts w:hint="default" w:ascii="Times New Roman" w:hAnsi="Times New Roman" w:eastAsia="仿宋_GB2312" w:cs="Times New Roman"/>
                <w:i w:val="0"/>
                <w:iCs w:val="0"/>
                <w:color w:val="000000"/>
                <w:sz w:val="28"/>
                <w:szCs w:val="28"/>
                <w:u w:val="none"/>
              </w:rPr>
            </w:pPr>
          </w:p>
        </w:tc>
      </w:tr>
      <w:tr w14:paraId="196E0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66AC1CB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13</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40B554F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山东品冠新材料有限公司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540EE63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77.28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C3F54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13</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7C8A0C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18E837B3">
            <w:pPr>
              <w:jc w:val="center"/>
              <w:rPr>
                <w:rFonts w:hint="default" w:ascii="Times New Roman" w:hAnsi="Times New Roman" w:eastAsia="仿宋_GB2312" w:cs="Times New Roman"/>
                <w:i w:val="0"/>
                <w:iCs w:val="0"/>
                <w:color w:val="000000"/>
                <w:sz w:val="28"/>
                <w:szCs w:val="28"/>
                <w:u w:val="none"/>
              </w:rPr>
            </w:pPr>
          </w:p>
        </w:tc>
      </w:tr>
      <w:tr w14:paraId="6396B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68E67B4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14</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50E3421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山东赛高新材料有限公司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3492121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76.59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05FBE5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14</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BB624D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5633A2E8">
            <w:pPr>
              <w:jc w:val="center"/>
              <w:rPr>
                <w:rFonts w:hint="default" w:ascii="Times New Roman" w:hAnsi="Times New Roman" w:eastAsia="仿宋_GB2312" w:cs="Times New Roman"/>
                <w:i w:val="0"/>
                <w:iCs w:val="0"/>
                <w:color w:val="000000"/>
                <w:sz w:val="28"/>
                <w:szCs w:val="28"/>
                <w:u w:val="none"/>
              </w:rPr>
            </w:pPr>
          </w:p>
        </w:tc>
      </w:tr>
      <w:tr w14:paraId="5161E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73D0FCC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15</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4D8AF50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临沂斯科瑞聚氨酯材料有限公司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66D317C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71.58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B8DD27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15</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F0338B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17F579AF">
            <w:pPr>
              <w:jc w:val="center"/>
              <w:rPr>
                <w:rFonts w:hint="default" w:ascii="Times New Roman" w:hAnsi="Times New Roman" w:eastAsia="仿宋_GB2312" w:cs="Times New Roman"/>
                <w:i w:val="0"/>
                <w:iCs w:val="0"/>
                <w:color w:val="000000"/>
                <w:sz w:val="28"/>
                <w:szCs w:val="28"/>
                <w:u w:val="none"/>
              </w:rPr>
            </w:pPr>
          </w:p>
        </w:tc>
      </w:tr>
      <w:tr w14:paraId="424E8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5D3EFC5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16</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34E60D0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临沂泛泰新材料科技有限公司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690F94C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64.36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D97C7E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16</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78A326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11BB4576">
            <w:pPr>
              <w:jc w:val="center"/>
              <w:rPr>
                <w:rFonts w:hint="default" w:ascii="Times New Roman" w:hAnsi="Times New Roman" w:eastAsia="仿宋_GB2312" w:cs="Times New Roman"/>
                <w:i w:val="0"/>
                <w:iCs w:val="0"/>
                <w:color w:val="000000"/>
                <w:sz w:val="28"/>
                <w:szCs w:val="28"/>
                <w:u w:val="none"/>
              </w:rPr>
            </w:pPr>
          </w:p>
        </w:tc>
      </w:tr>
      <w:tr w14:paraId="39775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5A05723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17</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5F3709D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山东烁得化学科技股份有限公司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74D325A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59.08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3DF01D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17</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DB6DF1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68881163">
            <w:pPr>
              <w:jc w:val="center"/>
              <w:rPr>
                <w:rFonts w:hint="default" w:ascii="Times New Roman" w:hAnsi="Times New Roman" w:eastAsia="仿宋_GB2312" w:cs="Times New Roman"/>
                <w:i w:val="0"/>
                <w:iCs w:val="0"/>
                <w:color w:val="000000"/>
                <w:sz w:val="28"/>
                <w:szCs w:val="28"/>
                <w:u w:val="none"/>
              </w:rPr>
            </w:pPr>
          </w:p>
        </w:tc>
      </w:tr>
      <w:tr w14:paraId="02939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3F4DA89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Times New Roman" w:hAnsi="Times New Roman" w:eastAsia="仿宋_GB2312" w:cs="Times New Roman"/>
                <w:i w:val="0"/>
                <w:iCs w:val="0"/>
                <w:color w:val="000000"/>
                <w:kern w:val="0"/>
                <w:sz w:val="28"/>
                <w:szCs w:val="28"/>
                <w:u w:val="none"/>
                <w:lang w:val="en-US" w:eastAsia="zh-CN" w:bidi="ar"/>
              </w:rPr>
              <w:t>18</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1F485E5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山东恒通化工股份有限公司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588FF8D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53.03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387C59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18</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CDC488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45314059">
            <w:pPr>
              <w:jc w:val="center"/>
              <w:rPr>
                <w:rFonts w:hint="default" w:ascii="Times New Roman" w:hAnsi="Times New Roman" w:eastAsia="仿宋_GB2312" w:cs="Times New Roman"/>
                <w:i w:val="0"/>
                <w:iCs w:val="0"/>
                <w:color w:val="000000"/>
                <w:sz w:val="28"/>
                <w:szCs w:val="28"/>
                <w:u w:val="none"/>
              </w:rPr>
            </w:pPr>
          </w:p>
        </w:tc>
      </w:tr>
      <w:tr w14:paraId="39E76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5A4A070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Times New Roman" w:hAnsi="Times New Roman" w:eastAsia="仿宋_GB2312" w:cs="Times New Roman"/>
                <w:i w:val="0"/>
                <w:iCs w:val="0"/>
                <w:color w:val="000000"/>
                <w:kern w:val="0"/>
                <w:sz w:val="28"/>
                <w:szCs w:val="28"/>
                <w:u w:val="none"/>
                <w:lang w:val="en-US" w:eastAsia="zh-CN" w:bidi="ar"/>
              </w:rPr>
              <w:t>19</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15648B7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山东亿鹏新材料科技有限公司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52C4551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52.37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ACFFC9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19</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3177D2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37206315">
            <w:pPr>
              <w:jc w:val="center"/>
              <w:rPr>
                <w:rFonts w:hint="default" w:ascii="Times New Roman" w:hAnsi="Times New Roman" w:eastAsia="仿宋_GB2312" w:cs="Times New Roman"/>
                <w:i w:val="0"/>
                <w:iCs w:val="0"/>
                <w:color w:val="000000"/>
                <w:sz w:val="28"/>
                <w:szCs w:val="28"/>
                <w:u w:val="none"/>
              </w:rPr>
            </w:pPr>
          </w:p>
        </w:tc>
      </w:tr>
      <w:tr w14:paraId="0FA33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2C16E98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Times New Roman" w:hAnsi="Times New Roman" w:eastAsia="仿宋_GB2312" w:cs="Times New Roman"/>
                <w:i w:val="0"/>
                <w:iCs w:val="0"/>
                <w:color w:val="000000"/>
                <w:kern w:val="0"/>
                <w:sz w:val="28"/>
                <w:szCs w:val="28"/>
                <w:u w:val="none"/>
                <w:lang w:val="en-US" w:eastAsia="zh-CN" w:bidi="ar"/>
              </w:rPr>
              <w:t>20</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25520F0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临沂润通环保科技有限公司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06E3C04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49.47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9A012E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20</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824615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2D423597">
            <w:pPr>
              <w:jc w:val="center"/>
              <w:rPr>
                <w:rFonts w:hint="default" w:ascii="Times New Roman" w:hAnsi="Times New Roman" w:eastAsia="仿宋_GB2312" w:cs="Times New Roman"/>
                <w:i w:val="0"/>
                <w:iCs w:val="0"/>
                <w:color w:val="000000"/>
                <w:sz w:val="28"/>
                <w:szCs w:val="28"/>
                <w:u w:val="none"/>
              </w:rPr>
            </w:pPr>
          </w:p>
        </w:tc>
      </w:tr>
      <w:tr w14:paraId="1D117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29E12F1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Times New Roman" w:hAnsi="Times New Roman" w:eastAsia="仿宋_GB2312" w:cs="Times New Roman"/>
                <w:i w:val="0"/>
                <w:iCs w:val="0"/>
                <w:color w:val="000000"/>
                <w:kern w:val="0"/>
                <w:sz w:val="28"/>
                <w:szCs w:val="28"/>
                <w:u w:val="none"/>
                <w:lang w:val="en-US" w:eastAsia="zh-CN" w:bidi="ar"/>
              </w:rPr>
              <w:t>21</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1360CFC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临沂欧适德科技有限公司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0789929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44.91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2BE7DB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21</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9B1A2B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0885E954">
            <w:pPr>
              <w:jc w:val="center"/>
              <w:rPr>
                <w:rFonts w:hint="default" w:ascii="Times New Roman" w:hAnsi="Times New Roman" w:eastAsia="仿宋_GB2312" w:cs="Times New Roman"/>
                <w:i w:val="0"/>
                <w:iCs w:val="0"/>
                <w:color w:val="000000"/>
                <w:sz w:val="28"/>
                <w:szCs w:val="28"/>
                <w:u w:val="none"/>
              </w:rPr>
            </w:pPr>
          </w:p>
        </w:tc>
      </w:tr>
      <w:tr w14:paraId="6352D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60" w:type="pct"/>
            <w:tcBorders>
              <w:top w:val="single" w:color="000000" w:sz="4" w:space="0"/>
              <w:left w:val="single" w:color="000000" w:sz="4" w:space="0"/>
              <w:bottom w:val="single" w:color="000000" w:sz="4" w:space="0"/>
              <w:right w:val="single" w:color="000000" w:sz="4" w:space="0"/>
            </w:tcBorders>
            <w:noWrap/>
            <w:vAlign w:val="center"/>
          </w:tcPr>
          <w:p w14:paraId="1879C00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Times New Roman" w:hAnsi="Times New Roman" w:eastAsia="仿宋_GB2312" w:cs="Times New Roman"/>
                <w:i w:val="0"/>
                <w:iCs w:val="0"/>
                <w:color w:val="000000"/>
                <w:kern w:val="0"/>
                <w:sz w:val="28"/>
                <w:szCs w:val="28"/>
                <w:u w:val="none"/>
                <w:lang w:val="en-US" w:eastAsia="zh-CN" w:bidi="ar"/>
              </w:rPr>
              <w:t>22</w:t>
            </w:r>
          </w:p>
        </w:tc>
        <w:tc>
          <w:tcPr>
            <w:tcW w:w="4530" w:type="dxa"/>
            <w:tcBorders>
              <w:top w:val="single" w:color="000000" w:sz="4" w:space="0"/>
              <w:left w:val="single" w:color="000000" w:sz="4" w:space="0"/>
              <w:bottom w:val="single" w:color="000000" w:sz="4" w:space="0"/>
              <w:right w:val="single" w:color="000000" w:sz="4" w:space="0"/>
            </w:tcBorders>
            <w:noWrap/>
            <w:vAlign w:val="center"/>
          </w:tcPr>
          <w:p w14:paraId="0A66DA1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山东德瑞高分子材料股份有限公司</w:t>
            </w:r>
          </w:p>
        </w:tc>
        <w:tc>
          <w:tcPr>
            <w:tcW w:w="1580" w:type="dxa"/>
            <w:tcBorders>
              <w:top w:val="single" w:color="000000" w:sz="4" w:space="0"/>
              <w:left w:val="single" w:color="000000" w:sz="4" w:space="0"/>
              <w:bottom w:val="single" w:color="000000" w:sz="4" w:space="0"/>
              <w:right w:val="single" w:color="000000" w:sz="4" w:space="0"/>
            </w:tcBorders>
            <w:noWrap/>
            <w:vAlign w:val="center"/>
          </w:tcPr>
          <w:p w14:paraId="0DADDA7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42.52 </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3211D94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22</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64948A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436" w:type="pct"/>
            <w:tcBorders>
              <w:top w:val="single" w:color="000000" w:sz="4" w:space="0"/>
              <w:left w:val="single" w:color="000000" w:sz="4" w:space="0"/>
              <w:bottom w:val="single" w:color="000000" w:sz="4" w:space="0"/>
              <w:right w:val="single" w:color="000000" w:sz="4" w:space="0"/>
            </w:tcBorders>
            <w:noWrap/>
            <w:vAlign w:val="center"/>
          </w:tcPr>
          <w:p w14:paraId="0DF9CD21">
            <w:pPr>
              <w:jc w:val="center"/>
              <w:rPr>
                <w:rFonts w:hint="default" w:ascii="Times New Roman" w:hAnsi="Times New Roman" w:eastAsia="仿宋_GB2312" w:cs="Times New Roman"/>
                <w:i w:val="0"/>
                <w:iCs w:val="0"/>
                <w:color w:val="000000"/>
                <w:sz w:val="28"/>
                <w:szCs w:val="28"/>
                <w:u w:val="none"/>
                <w:lang w:val="en-US" w:eastAsia="zh-CN"/>
              </w:rPr>
            </w:pPr>
            <w:r>
              <w:rPr>
                <w:rFonts w:hint="eastAsia" w:ascii="Times New Roman" w:hAnsi="Times New Roman" w:eastAsia="仿宋_GB2312" w:cs="Times New Roman"/>
                <w:i w:val="0"/>
                <w:iCs w:val="0"/>
                <w:color w:val="000000"/>
                <w:sz w:val="28"/>
                <w:szCs w:val="28"/>
                <w:u w:val="none"/>
                <w:lang w:val="en-US" w:eastAsia="zh-CN"/>
              </w:rPr>
              <w:t>豁免</w:t>
            </w:r>
          </w:p>
        </w:tc>
      </w:tr>
    </w:tbl>
    <w:p w14:paraId="32DF479B">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Times New Roman" w:hAnsi="Times New Roman" w:eastAsia="黑体" w:cs="Times New Roman"/>
          <w:sz w:val="32"/>
          <w:szCs w:val="32"/>
        </w:rPr>
      </w:pPr>
      <w:r>
        <w:rPr>
          <w:rFonts w:hint="default" w:ascii="Times New Roman" w:hAnsi="Times New Roman" w:cs="Times New Roman"/>
        </w:rPr>
        <w:br w:type="page"/>
      </w:r>
      <w:r>
        <w:rPr>
          <w:rFonts w:hint="default" w:ascii="Times New Roman" w:hAnsi="Times New Roman" w:eastAsia="黑体" w:cs="Times New Roman"/>
          <w:sz w:val="32"/>
          <w:szCs w:val="32"/>
        </w:rPr>
        <w:t>附件3</w:t>
      </w:r>
    </w:p>
    <w:p w14:paraId="7726073A">
      <w:pPr>
        <w:pStyle w:val="2"/>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方正小标宋简体" w:hAnsi="方正小标宋简体" w:eastAsia="方正小标宋简体" w:cs="方正小标宋简体"/>
          <w:i w:val="0"/>
          <w:iCs w:val="0"/>
          <w:color w:val="000000"/>
          <w:kern w:val="0"/>
          <w:sz w:val="32"/>
          <w:szCs w:val="32"/>
          <w:u w:val="none"/>
          <w:lang w:val="en-US" w:eastAsia="zh-CN" w:bidi="ar"/>
        </w:rPr>
      </w:pPr>
      <w:r>
        <w:rPr>
          <w:rFonts w:hint="default" w:ascii="方正小标宋简体" w:hAnsi="方正小标宋简体" w:eastAsia="方正小标宋简体" w:cs="方正小标宋简体"/>
          <w:i w:val="0"/>
          <w:iCs w:val="0"/>
          <w:color w:val="000000"/>
          <w:kern w:val="0"/>
          <w:sz w:val="32"/>
          <w:szCs w:val="32"/>
          <w:u w:val="none"/>
          <w:lang w:val="en-US" w:eastAsia="zh-CN" w:bidi="ar"/>
        </w:rPr>
        <w:t>202</w:t>
      </w:r>
      <w:r>
        <w:rPr>
          <w:rFonts w:hint="eastAsia" w:ascii="方正小标宋简体" w:hAnsi="方正小标宋简体" w:eastAsia="方正小标宋简体" w:cs="方正小标宋简体"/>
          <w:i w:val="0"/>
          <w:iCs w:val="0"/>
          <w:color w:val="000000"/>
          <w:kern w:val="0"/>
          <w:sz w:val="32"/>
          <w:szCs w:val="32"/>
          <w:u w:val="none"/>
          <w:lang w:val="en-US" w:eastAsia="zh-CN" w:bidi="ar"/>
        </w:rPr>
        <w:t>3</w:t>
      </w:r>
      <w:r>
        <w:rPr>
          <w:rFonts w:hint="default" w:ascii="方正小标宋简体" w:hAnsi="方正小标宋简体" w:eastAsia="方正小标宋简体" w:cs="方正小标宋简体"/>
          <w:i w:val="0"/>
          <w:iCs w:val="0"/>
          <w:color w:val="000000"/>
          <w:kern w:val="0"/>
          <w:sz w:val="32"/>
          <w:szCs w:val="32"/>
          <w:u w:val="none"/>
          <w:lang w:val="en-US" w:eastAsia="zh-CN" w:bidi="ar"/>
        </w:rPr>
        <w:t>年度郯城县规模以上工业企业亩产效益评价结果</w:t>
      </w:r>
      <w:r>
        <w:rPr>
          <w:rFonts w:hint="eastAsia" w:ascii="方正小标宋简体" w:hAnsi="方正小标宋简体" w:eastAsia="方正小标宋简体" w:cs="方正小标宋简体"/>
          <w:i w:val="0"/>
          <w:iCs w:val="0"/>
          <w:color w:val="000000"/>
          <w:kern w:val="0"/>
          <w:sz w:val="32"/>
          <w:szCs w:val="32"/>
          <w:u w:val="none"/>
          <w:lang w:val="en-US" w:eastAsia="zh-CN" w:bidi="ar"/>
        </w:rPr>
        <w:t>目录</w:t>
      </w:r>
    </w:p>
    <w:p w14:paraId="05B2DED2">
      <w:pPr>
        <w:pStyle w:val="2"/>
        <w:keepNext w:val="0"/>
        <w:keepLines w:val="0"/>
        <w:pageBreakBefore w:val="0"/>
        <w:widowControl w:val="0"/>
        <w:kinsoku/>
        <w:wordWrap/>
        <w:overflowPunct/>
        <w:topLinePunct w:val="0"/>
        <w:autoSpaceDE/>
        <w:autoSpaceDN/>
        <w:bidi w:val="0"/>
        <w:adjustRightInd/>
        <w:snapToGrid/>
        <w:spacing w:after="0" w:line="560" w:lineRule="exact"/>
        <w:jc w:val="center"/>
        <w:textAlignment w:val="auto"/>
        <w:rPr>
          <w:rFonts w:hint="default" w:ascii="方正小标宋简体" w:hAnsi="方正小标宋简体" w:eastAsia="方正小标宋简体" w:cs="方正小标宋简体"/>
          <w:i w:val="0"/>
          <w:iCs w:val="0"/>
          <w:color w:val="000000"/>
          <w:kern w:val="0"/>
          <w:sz w:val="32"/>
          <w:szCs w:val="32"/>
          <w:u w:val="none"/>
          <w:lang w:val="en-US" w:eastAsia="zh-CN" w:bidi="ar"/>
        </w:rPr>
      </w:pPr>
      <w:r>
        <w:rPr>
          <w:rFonts w:hint="default" w:ascii="方正小标宋简体" w:hAnsi="方正小标宋简体" w:eastAsia="方正小标宋简体" w:cs="方正小标宋简体"/>
          <w:i w:val="0"/>
          <w:iCs w:val="0"/>
          <w:color w:val="000000"/>
          <w:kern w:val="0"/>
          <w:sz w:val="32"/>
          <w:szCs w:val="32"/>
          <w:u w:val="none"/>
          <w:lang w:val="en-US" w:eastAsia="zh-CN" w:bidi="ar"/>
        </w:rPr>
        <w:t>（</w:t>
      </w:r>
      <w:r>
        <w:rPr>
          <w:rFonts w:hint="eastAsia" w:ascii="方正小标宋简体" w:hAnsi="方正小标宋简体" w:eastAsia="方正小标宋简体" w:cs="方正小标宋简体"/>
          <w:i w:val="0"/>
          <w:iCs w:val="0"/>
          <w:color w:val="000000"/>
          <w:kern w:val="0"/>
          <w:sz w:val="32"/>
          <w:szCs w:val="32"/>
          <w:u w:val="none"/>
          <w:lang w:val="en-US" w:eastAsia="zh-CN" w:bidi="ar"/>
        </w:rPr>
        <w:t>食品产业</w:t>
      </w:r>
      <w:r>
        <w:rPr>
          <w:rFonts w:hint="default" w:ascii="方正小标宋简体" w:hAnsi="方正小标宋简体" w:eastAsia="方正小标宋简体" w:cs="方正小标宋简体"/>
          <w:i w:val="0"/>
          <w:iCs w:val="0"/>
          <w:color w:val="000000"/>
          <w:kern w:val="0"/>
          <w:sz w:val="32"/>
          <w:szCs w:val="32"/>
          <w:u w:val="none"/>
          <w:lang w:val="en-US" w:eastAsia="zh-CN" w:bidi="ar"/>
        </w:rPr>
        <w:t>）</w:t>
      </w:r>
    </w:p>
    <w:tbl>
      <w:tblPr>
        <w:tblStyle w:val="22"/>
        <w:tblW w:w="92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0"/>
        <w:gridCol w:w="3996"/>
        <w:gridCol w:w="1080"/>
        <w:gridCol w:w="1080"/>
        <w:gridCol w:w="1080"/>
        <w:gridCol w:w="1080"/>
      </w:tblGrid>
      <w:tr w14:paraId="71E44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blHeader/>
        </w:trPr>
        <w:tc>
          <w:tcPr>
            <w:tcW w:w="940" w:type="dxa"/>
            <w:tcBorders>
              <w:top w:val="single" w:color="000000" w:sz="4" w:space="0"/>
              <w:left w:val="single" w:color="000000" w:sz="4" w:space="0"/>
              <w:bottom w:val="single" w:color="000000" w:sz="4" w:space="0"/>
              <w:right w:val="single" w:color="000000" w:sz="4" w:space="0"/>
            </w:tcBorders>
            <w:noWrap/>
            <w:vAlign w:val="center"/>
          </w:tcPr>
          <w:p w14:paraId="467BC32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序号</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1392A12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企业名称</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CAB20B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评价</w:t>
            </w:r>
          </w:p>
          <w:p w14:paraId="29B97B0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得分</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627FE2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县区</w:t>
            </w:r>
          </w:p>
          <w:p w14:paraId="7907204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排名</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C384C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评价</w:t>
            </w:r>
          </w:p>
          <w:p w14:paraId="08553E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级别</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D007A8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iCs w:val="0"/>
                <w:color w:val="000000"/>
                <w:kern w:val="0"/>
                <w:sz w:val="28"/>
                <w:szCs w:val="28"/>
                <w:u w:val="none"/>
                <w:lang w:val="en-US" w:eastAsia="zh-CN" w:bidi="ar"/>
              </w:rPr>
            </w:pPr>
            <w:r>
              <w:rPr>
                <w:rFonts w:hint="eastAsia" w:ascii="黑体" w:hAnsi="黑体" w:eastAsia="黑体" w:cs="黑体"/>
                <w:i w:val="0"/>
                <w:iCs w:val="0"/>
                <w:color w:val="000000"/>
                <w:kern w:val="0"/>
                <w:sz w:val="28"/>
                <w:szCs w:val="28"/>
                <w:u w:val="none"/>
                <w:lang w:val="en-US" w:eastAsia="zh-CN" w:bidi="ar"/>
              </w:rPr>
              <w:t>备注</w:t>
            </w:r>
          </w:p>
        </w:tc>
      </w:tr>
      <w:tr w14:paraId="35A62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52A9E5D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6D4B87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郯城县广发米业有限公司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3C5A1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131.58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98D13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3C74D4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4CA78C">
            <w:pPr>
              <w:jc w:val="center"/>
              <w:rPr>
                <w:rFonts w:hint="default" w:ascii="Times New Roman" w:hAnsi="Times New Roman" w:eastAsia="仿宋_GB2312" w:cs="Times New Roman"/>
                <w:i w:val="0"/>
                <w:iCs w:val="0"/>
                <w:color w:val="000000"/>
                <w:sz w:val="28"/>
                <w:szCs w:val="28"/>
                <w:u w:val="none"/>
              </w:rPr>
            </w:pPr>
          </w:p>
        </w:tc>
      </w:tr>
      <w:tr w14:paraId="6A721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7AF759F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0D90F29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郯城德惠饲料有限公司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862FA1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111.38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BFDF66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B5BE67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EFCFD6E">
            <w:pPr>
              <w:jc w:val="center"/>
              <w:rPr>
                <w:rFonts w:hint="default" w:ascii="Times New Roman" w:hAnsi="Times New Roman" w:eastAsia="仿宋_GB2312" w:cs="Times New Roman"/>
                <w:i w:val="0"/>
                <w:iCs w:val="0"/>
                <w:color w:val="000000"/>
                <w:sz w:val="28"/>
                <w:szCs w:val="28"/>
                <w:u w:val="none"/>
              </w:rPr>
            </w:pPr>
          </w:p>
        </w:tc>
      </w:tr>
      <w:tr w14:paraId="58CE8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18D1329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61A43FC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山东八达面粉有限公司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1098E3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105.28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50A787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819374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3B83CB9">
            <w:pPr>
              <w:jc w:val="center"/>
              <w:rPr>
                <w:rFonts w:hint="default" w:ascii="Times New Roman" w:hAnsi="Times New Roman" w:eastAsia="仿宋_GB2312" w:cs="Times New Roman"/>
                <w:i w:val="0"/>
                <w:iCs w:val="0"/>
                <w:color w:val="000000"/>
                <w:sz w:val="28"/>
                <w:szCs w:val="28"/>
                <w:u w:val="none"/>
              </w:rPr>
            </w:pPr>
          </w:p>
        </w:tc>
      </w:tr>
      <w:tr w14:paraId="22D5F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37A3CA9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56C8B6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山东郯润生态食品有限公司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C97CE7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99.87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CA15E6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E0089E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A</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C5AC9DF">
            <w:pPr>
              <w:jc w:val="center"/>
              <w:rPr>
                <w:rFonts w:hint="default" w:ascii="Times New Roman" w:hAnsi="Times New Roman" w:eastAsia="仿宋_GB2312" w:cs="Times New Roman"/>
                <w:i w:val="0"/>
                <w:iCs w:val="0"/>
                <w:color w:val="000000"/>
                <w:sz w:val="28"/>
                <w:szCs w:val="28"/>
                <w:u w:val="none"/>
              </w:rPr>
            </w:pPr>
          </w:p>
        </w:tc>
      </w:tr>
      <w:tr w14:paraId="3B401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46D0A03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1CE9A56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五得利集团临沂面粉有限公司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FAFABE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96.51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B9FED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A899FB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E36964F">
            <w:pPr>
              <w:jc w:val="center"/>
              <w:rPr>
                <w:rFonts w:hint="default" w:ascii="Times New Roman" w:hAnsi="Times New Roman" w:eastAsia="仿宋_GB2312" w:cs="Times New Roman"/>
                <w:i w:val="0"/>
                <w:iCs w:val="0"/>
                <w:color w:val="000000"/>
                <w:sz w:val="28"/>
                <w:szCs w:val="28"/>
                <w:u w:val="none"/>
              </w:rPr>
            </w:pPr>
          </w:p>
        </w:tc>
      </w:tr>
      <w:tr w14:paraId="1626C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3CCAED3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26795EE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山东捷德食品有限公司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A8B2BC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90.32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2D355D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3E684D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2E53360">
            <w:pPr>
              <w:jc w:val="center"/>
              <w:rPr>
                <w:rFonts w:hint="default" w:ascii="Times New Roman" w:hAnsi="Times New Roman" w:eastAsia="仿宋_GB2312" w:cs="Times New Roman"/>
                <w:i w:val="0"/>
                <w:iCs w:val="0"/>
                <w:color w:val="000000"/>
                <w:sz w:val="28"/>
                <w:szCs w:val="28"/>
                <w:u w:val="none"/>
              </w:rPr>
            </w:pPr>
          </w:p>
        </w:tc>
      </w:tr>
      <w:tr w14:paraId="16612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00215C1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42E9294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郯城天普阳光饲料有限公司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B47B9F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88.63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9E1917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37D580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DEB0737">
            <w:pPr>
              <w:jc w:val="center"/>
              <w:rPr>
                <w:rFonts w:hint="default" w:ascii="Times New Roman" w:hAnsi="Times New Roman" w:eastAsia="仿宋_GB2312" w:cs="Times New Roman"/>
                <w:i w:val="0"/>
                <w:iCs w:val="0"/>
                <w:color w:val="000000"/>
                <w:sz w:val="28"/>
                <w:szCs w:val="28"/>
                <w:u w:val="none"/>
              </w:rPr>
            </w:pPr>
          </w:p>
        </w:tc>
      </w:tr>
      <w:tr w14:paraId="2C7CF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6E79153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50A4813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临沂优果食品有限公司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8B413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87.69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CCFD2E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C16533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8EE0BA1">
            <w:pPr>
              <w:jc w:val="center"/>
              <w:rPr>
                <w:rFonts w:hint="default" w:ascii="Times New Roman" w:hAnsi="Times New Roman" w:eastAsia="仿宋_GB2312" w:cs="Times New Roman"/>
                <w:i w:val="0"/>
                <w:iCs w:val="0"/>
                <w:color w:val="000000"/>
                <w:sz w:val="28"/>
                <w:szCs w:val="28"/>
                <w:u w:val="none"/>
              </w:rPr>
            </w:pPr>
          </w:p>
        </w:tc>
      </w:tr>
      <w:tr w14:paraId="3064E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6E5A16C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0688A24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山东顺鹏食品有限公司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4DA6D4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86.34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4FBF61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13FF14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888314F">
            <w:pPr>
              <w:jc w:val="center"/>
              <w:rPr>
                <w:rFonts w:hint="default" w:ascii="Times New Roman" w:hAnsi="Times New Roman" w:eastAsia="仿宋_GB2312" w:cs="Times New Roman"/>
                <w:i w:val="0"/>
                <w:iCs w:val="0"/>
                <w:color w:val="000000"/>
                <w:sz w:val="28"/>
                <w:szCs w:val="28"/>
                <w:u w:val="none"/>
              </w:rPr>
            </w:pPr>
          </w:p>
        </w:tc>
      </w:tr>
      <w:tr w14:paraId="6C8E2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2F42F38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0A30E54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临沂沂和饲料有限公司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C949B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85.48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F98D45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F1ABD0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0B6F713">
            <w:pPr>
              <w:jc w:val="center"/>
              <w:rPr>
                <w:rFonts w:hint="default" w:ascii="Times New Roman" w:hAnsi="Times New Roman" w:eastAsia="仿宋_GB2312" w:cs="Times New Roman"/>
                <w:i w:val="0"/>
                <w:iCs w:val="0"/>
                <w:color w:val="000000"/>
                <w:sz w:val="28"/>
                <w:szCs w:val="28"/>
                <w:u w:val="none"/>
              </w:rPr>
            </w:pPr>
          </w:p>
        </w:tc>
      </w:tr>
      <w:tr w14:paraId="07D7C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3A60A3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11</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6F39284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郯城绿健农产品有限公司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5FC0C6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82.30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C16CC2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B10898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5CDA8B0">
            <w:pPr>
              <w:jc w:val="center"/>
              <w:rPr>
                <w:rFonts w:hint="default" w:ascii="Times New Roman" w:hAnsi="Times New Roman" w:eastAsia="仿宋_GB2312" w:cs="Times New Roman"/>
                <w:i w:val="0"/>
                <w:iCs w:val="0"/>
                <w:color w:val="000000"/>
                <w:sz w:val="28"/>
                <w:szCs w:val="28"/>
                <w:u w:val="none"/>
              </w:rPr>
            </w:pPr>
          </w:p>
        </w:tc>
      </w:tr>
      <w:tr w14:paraId="4E83F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2B6EDDB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12</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38396BC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临沂益匹马食品有限公司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A5CD1C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75.10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63C276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9DC0A8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B</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E482A4">
            <w:pPr>
              <w:jc w:val="center"/>
              <w:rPr>
                <w:rFonts w:hint="default" w:ascii="Times New Roman" w:hAnsi="Times New Roman" w:eastAsia="仿宋_GB2312" w:cs="Times New Roman"/>
                <w:i w:val="0"/>
                <w:iCs w:val="0"/>
                <w:color w:val="000000"/>
                <w:sz w:val="28"/>
                <w:szCs w:val="28"/>
                <w:u w:val="none"/>
              </w:rPr>
            </w:pPr>
          </w:p>
        </w:tc>
      </w:tr>
      <w:tr w14:paraId="1EBF4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1B01F10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13</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44B3DBB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临沂百瑞食品有限公司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BE1568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74.29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E9F04E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202A0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7163520">
            <w:pPr>
              <w:jc w:val="center"/>
              <w:rPr>
                <w:rFonts w:hint="default" w:ascii="Times New Roman" w:hAnsi="Times New Roman" w:eastAsia="仿宋_GB2312" w:cs="Times New Roman"/>
                <w:i w:val="0"/>
                <w:iCs w:val="0"/>
                <w:color w:val="000000"/>
                <w:sz w:val="28"/>
                <w:szCs w:val="28"/>
                <w:u w:val="none"/>
              </w:rPr>
            </w:pPr>
          </w:p>
        </w:tc>
      </w:tr>
      <w:tr w14:paraId="3CC73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4E29271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14</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3895FC3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郯城旺侬禽业有限公司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7A5992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72.79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24FDF8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C4F00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09BF936">
            <w:pPr>
              <w:jc w:val="center"/>
              <w:rPr>
                <w:rFonts w:hint="default" w:ascii="Times New Roman" w:hAnsi="Times New Roman" w:eastAsia="仿宋_GB2312" w:cs="Times New Roman"/>
                <w:i w:val="0"/>
                <w:iCs w:val="0"/>
                <w:color w:val="000000"/>
                <w:sz w:val="28"/>
                <w:szCs w:val="28"/>
                <w:u w:val="none"/>
              </w:rPr>
            </w:pPr>
          </w:p>
        </w:tc>
      </w:tr>
      <w:tr w14:paraId="6CB6B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34E5912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15</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180C7B7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山东郯润肉制品有限公司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8EDBD1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68.11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53552A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DD1527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BD867EE">
            <w:pPr>
              <w:jc w:val="center"/>
              <w:rPr>
                <w:rFonts w:hint="default" w:ascii="Times New Roman" w:hAnsi="Times New Roman" w:eastAsia="仿宋_GB2312" w:cs="Times New Roman"/>
                <w:i w:val="0"/>
                <w:iCs w:val="0"/>
                <w:color w:val="000000"/>
                <w:sz w:val="28"/>
                <w:szCs w:val="28"/>
                <w:u w:val="none"/>
              </w:rPr>
            </w:pPr>
          </w:p>
        </w:tc>
      </w:tr>
      <w:tr w14:paraId="2E70E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4C7779D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16</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621FB7C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临沂和创饲料有限公司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53A43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63.69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C1F94E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BB365B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F535B06">
            <w:pPr>
              <w:jc w:val="center"/>
              <w:rPr>
                <w:rFonts w:hint="default" w:ascii="Times New Roman" w:hAnsi="Times New Roman" w:eastAsia="仿宋_GB2312" w:cs="Times New Roman"/>
                <w:i w:val="0"/>
                <w:iCs w:val="0"/>
                <w:color w:val="000000"/>
                <w:sz w:val="28"/>
                <w:szCs w:val="28"/>
                <w:u w:val="none"/>
              </w:rPr>
            </w:pPr>
          </w:p>
        </w:tc>
      </w:tr>
      <w:tr w14:paraId="4E07C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08E2103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17</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24D8C9B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临沂市宝华面业有限公司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8C651D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 xml:space="preserve">56.22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62FBDF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BF7682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F0EE2C">
            <w:pPr>
              <w:jc w:val="center"/>
              <w:rPr>
                <w:rFonts w:hint="default" w:ascii="Times New Roman" w:hAnsi="Times New Roman" w:eastAsia="仿宋_GB2312" w:cs="Times New Roman"/>
                <w:i w:val="0"/>
                <w:iCs w:val="0"/>
                <w:color w:val="000000"/>
                <w:sz w:val="28"/>
                <w:szCs w:val="28"/>
                <w:u w:val="none"/>
              </w:rPr>
            </w:pPr>
          </w:p>
        </w:tc>
      </w:tr>
      <w:tr w14:paraId="1B485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19017C5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Times New Roman" w:hAnsi="Times New Roman" w:eastAsia="仿宋_GB2312" w:cs="Times New Roman"/>
                <w:i w:val="0"/>
                <w:iCs w:val="0"/>
                <w:color w:val="000000"/>
                <w:kern w:val="0"/>
                <w:sz w:val="28"/>
                <w:szCs w:val="28"/>
                <w:u w:val="none"/>
                <w:lang w:val="en-US" w:eastAsia="zh-CN" w:bidi="ar"/>
              </w:rPr>
              <w:t>18</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13EFE75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郯城县勤华面粉有限公司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07313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50.49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3C50E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6BBEBC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636C01E">
            <w:pPr>
              <w:jc w:val="center"/>
              <w:rPr>
                <w:rFonts w:hint="default" w:ascii="Times New Roman" w:hAnsi="Times New Roman" w:eastAsia="仿宋_GB2312" w:cs="Times New Roman"/>
                <w:i w:val="0"/>
                <w:iCs w:val="0"/>
                <w:color w:val="000000"/>
                <w:sz w:val="28"/>
                <w:szCs w:val="28"/>
                <w:u w:val="none"/>
              </w:rPr>
            </w:pPr>
          </w:p>
        </w:tc>
      </w:tr>
      <w:tr w14:paraId="3962D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5BCE996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Times New Roman" w:hAnsi="Times New Roman" w:eastAsia="仿宋_GB2312" w:cs="Times New Roman"/>
                <w:i w:val="0"/>
                <w:iCs w:val="0"/>
                <w:color w:val="000000"/>
                <w:kern w:val="0"/>
                <w:sz w:val="28"/>
                <w:szCs w:val="28"/>
                <w:u w:val="none"/>
                <w:lang w:val="en-US" w:eastAsia="zh-CN" w:bidi="ar"/>
              </w:rPr>
              <w:t>19</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2F75C43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郯城旺侬饲料有限公司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994021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 xml:space="preserve">45.60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301BF1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C64E85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i w:val="0"/>
                <w:iCs w:val="0"/>
                <w:color w:val="000000"/>
                <w:kern w:val="0"/>
                <w:sz w:val="28"/>
                <w:szCs w:val="28"/>
                <w:u w:val="none"/>
                <w:lang w:val="en-US" w:eastAsia="zh-CN" w:bidi="ar"/>
              </w:rPr>
              <w:t>C</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579F12C">
            <w:pPr>
              <w:jc w:val="center"/>
              <w:rPr>
                <w:rFonts w:hint="default" w:ascii="Times New Roman" w:hAnsi="Times New Roman" w:eastAsia="仿宋_GB2312" w:cs="Times New Roman"/>
                <w:i w:val="0"/>
                <w:iCs w:val="0"/>
                <w:color w:val="000000"/>
                <w:sz w:val="28"/>
                <w:szCs w:val="28"/>
                <w:u w:val="none"/>
              </w:rPr>
            </w:pPr>
          </w:p>
        </w:tc>
      </w:tr>
      <w:tr w14:paraId="56ED8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773134D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Times New Roman" w:hAnsi="Times New Roman" w:eastAsia="仿宋_GB2312" w:cs="Times New Roman"/>
                <w:i w:val="0"/>
                <w:iCs w:val="0"/>
                <w:color w:val="000000"/>
                <w:kern w:val="0"/>
                <w:sz w:val="28"/>
                <w:szCs w:val="28"/>
                <w:u w:val="none"/>
                <w:lang w:val="en-US" w:eastAsia="zh-CN" w:bidi="ar"/>
              </w:rPr>
              <w:t>20</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6EF9A33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郯城金泉新农业开发有限公司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F4E336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 xml:space="preserve">43.88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51925C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3EB075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D</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965233B">
            <w:pPr>
              <w:jc w:val="center"/>
              <w:rPr>
                <w:rFonts w:hint="default" w:ascii="Times New Roman" w:hAnsi="Times New Roman" w:eastAsia="仿宋_GB2312" w:cs="Times New Roman"/>
                <w:i w:val="0"/>
                <w:iCs w:val="0"/>
                <w:color w:val="000000"/>
                <w:sz w:val="28"/>
                <w:szCs w:val="28"/>
                <w:u w:val="none"/>
              </w:rPr>
            </w:pPr>
          </w:p>
        </w:tc>
      </w:tr>
      <w:tr w14:paraId="65123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40" w:type="dxa"/>
            <w:tcBorders>
              <w:top w:val="single" w:color="000000" w:sz="4" w:space="0"/>
              <w:left w:val="single" w:color="000000" w:sz="4" w:space="0"/>
              <w:bottom w:val="single" w:color="000000" w:sz="4" w:space="0"/>
              <w:right w:val="single" w:color="000000" w:sz="4" w:space="0"/>
            </w:tcBorders>
            <w:noWrap/>
            <w:vAlign w:val="center"/>
          </w:tcPr>
          <w:p w14:paraId="2FEAA94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Times New Roman" w:hAnsi="Times New Roman" w:eastAsia="仿宋_GB2312" w:cs="Times New Roman"/>
                <w:i w:val="0"/>
                <w:iCs w:val="0"/>
                <w:color w:val="000000"/>
                <w:kern w:val="0"/>
                <w:sz w:val="28"/>
                <w:szCs w:val="28"/>
                <w:u w:val="none"/>
                <w:lang w:val="en-US" w:eastAsia="zh-CN" w:bidi="ar"/>
              </w:rPr>
              <w:t>21</w:t>
            </w:r>
          </w:p>
        </w:tc>
        <w:tc>
          <w:tcPr>
            <w:tcW w:w="3996" w:type="dxa"/>
            <w:tcBorders>
              <w:top w:val="single" w:color="000000" w:sz="4" w:space="0"/>
              <w:left w:val="single" w:color="000000" w:sz="4" w:space="0"/>
              <w:bottom w:val="single" w:color="000000" w:sz="4" w:space="0"/>
              <w:right w:val="single" w:color="000000" w:sz="4" w:space="0"/>
            </w:tcBorders>
            <w:noWrap/>
            <w:vAlign w:val="center"/>
          </w:tcPr>
          <w:p w14:paraId="19659F8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郯城美时莲食品有限公司</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BC28A4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 xml:space="preserve">32.14 </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7F2A4D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6C5DB4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等线" w:cs="Times New Roman"/>
                <w:b/>
                <w:bCs/>
                <w:i w:val="0"/>
                <w:iCs w:val="0"/>
                <w:color w:val="000000"/>
                <w:kern w:val="0"/>
                <w:sz w:val="28"/>
                <w:szCs w:val="28"/>
                <w:u w:val="none"/>
                <w:lang w:val="en-US" w:eastAsia="zh-CN" w:bidi="ar"/>
              </w:rPr>
              <w:t>D</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9C98481">
            <w:pPr>
              <w:jc w:val="center"/>
              <w:rPr>
                <w:rFonts w:hint="default" w:ascii="Times New Roman" w:hAnsi="Times New Roman" w:eastAsia="仿宋_GB2312" w:cs="Times New Roman"/>
                <w:i w:val="0"/>
                <w:iCs w:val="0"/>
                <w:color w:val="000000"/>
                <w:sz w:val="28"/>
                <w:szCs w:val="28"/>
                <w:u w:val="none"/>
              </w:rPr>
            </w:pPr>
          </w:p>
        </w:tc>
      </w:tr>
    </w:tbl>
    <w:p w14:paraId="4747FA8F">
      <w:pPr>
        <w:pStyle w:val="2"/>
        <w:rPr>
          <w:rFonts w:hint="default" w:ascii="Times New Roman" w:hAnsi="Times New Roman" w:eastAsia="黑体" w:cs="Times New Roman"/>
          <w:sz w:val="32"/>
          <w:szCs w:val="32"/>
        </w:rPr>
      </w:pPr>
      <w:r>
        <w:rPr>
          <w:rFonts w:hint="default" w:ascii="Times New Roman" w:hAnsi="Times New Roman" w:cs="Times New Roman"/>
        </w:rPr>
        <w:br w:type="page"/>
      </w:r>
      <w:r>
        <w:rPr>
          <w:rFonts w:hint="default" w:ascii="Times New Roman" w:hAnsi="Times New Roman" w:eastAsia="黑体" w:cs="Times New Roman"/>
          <w:sz w:val="32"/>
          <w:szCs w:val="32"/>
        </w:rPr>
        <w:t>附件4</w:t>
      </w:r>
    </w:p>
    <w:p w14:paraId="56E36725">
      <w:pPr>
        <w:pStyle w:val="2"/>
        <w:jc w:val="center"/>
        <w:rPr>
          <w:rFonts w:hint="default" w:ascii="Times New Roman" w:hAnsi="Times New Roman" w:eastAsia="黑体" w:cs="Times New Roman"/>
          <w:sz w:val="32"/>
          <w:szCs w:val="32"/>
        </w:rPr>
      </w:pPr>
      <w:r>
        <w:rPr>
          <w:rFonts w:hint="eastAsia" w:ascii="方正小标宋简体" w:hAnsi="方正小标宋简体" w:eastAsia="方正小标宋简体" w:cs="方正小标宋简体"/>
          <w:i w:val="0"/>
          <w:iCs w:val="0"/>
          <w:color w:val="000000"/>
          <w:kern w:val="0"/>
          <w:sz w:val="32"/>
          <w:szCs w:val="32"/>
          <w:u w:val="none"/>
          <w:lang w:val="en-US" w:eastAsia="zh-CN" w:bidi="ar"/>
        </w:rPr>
        <w:t>2023年度郯城县规模以下工业企业</w:t>
      </w:r>
      <w:r>
        <w:rPr>
          <w:rFonts w:hint="eastAsia" w:ascii="方正小标宋简体" w:hAnsi="方正小标宋简体" w:eastAsia="方正小标宋简体" w:cs="方正小标宋简体"/>
          <w:i w:val="0"/>
          <w:iCs w:val="0"/>
          <w:color w:val="000000"/>
          <w:kern w:val="0"/>
          <w:sz w:val="32"/>
          <w:szCs w:val="32"/>
          <w:u w:val="none"/>
          <w:lang w:val="en-US" w:eastAsia="zh-CN" w:bidi="ar"/>
        </w:rPr>
        <w:br w:type="textWrapping"/>
      </w:r>
      <w:r>
        <w:rPr>
          <w:rFonts w:hint="eastAsia" w:ascii="方正小标宋简体" w:hAnsi="方正小标宋简体" w:eastAsia="方正小标宋简体" w:cs="方正小标宋简体"/>
          <w:i w:val="0"/>
          <w:iCs w:val="0"/>
          <w:color w:val="000000"/>
          <w:kern w:val="0"/>
          <w:sz w:val="32"/>
          <w:szCs w:val="32"/>
          <w:u w:val="none"/>
          <w:lang w:val="en-US" w:eastAsia="zh-CN" w:bidi="ar"/>
        </w:rPr>
        <w:t>综合指标评价结果目录</w:t>
      </w:r>
    </w:p>
    <w:tbl>
      <w:tblPr>
        <w:tblStyle w:val="22"/>
        <w:tblW w:w="102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0"/>
        <w:gridCol w:w="5240"/>
        <w:gridCol w:w="1380"/>
        <w:gridCol w:w="980"/>
        <w:gridCol w:w="860"/>
        <w:gridCol w:w="1160"/>
      </w:tblGrid>
      <w:tr w14:paraId="22759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blHeader/>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FC1A03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序号</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3C5478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企业名称</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666F5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iCs w:val="0"/>
                <w:color w:val="000000"/>
                <w:kern w:val="0"/>
                <w:sz w:val="28"/>
                <w:szCs w:val="28"/>
                <w:u w:val="none"/>
                <w:lang w:val="en-US" w:eastAsia="zh-CN" w:bidi="ar"/>
              </w:rPr>
            </w:pPr>
            <w:r>
              <w:rPr>
                <w:rFonts w:hint="eastAsia" w:ascii="黑体" w:hAnsi="宋体" w:eastAsia="黑体" w:cs="黑体"/>
                <w:i w:val="0"/>
                <w:iCs w:val="0"/>
                <w:color w:val="000000"/>
                <w:kern w:val="0"/>
                <w:sz w:val="28"/>
                <w:szCs w:val="28"/>
                <w:u w:val="none"/>
                <w:lang w:val="en-US" w:eastAsia="zh-CN" w:bidi="ar"/>
              </w:rPr>
              <w:t>评价</w:t>
            </w:r>
          </w:p>
          <w:p w14:paraId="6F17260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得分</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7DD43C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黑体" w:hAnsi="宋体" w:eastAsia="黑体" w:cs="黑体"/>
                <w:i w:val="0"/>
                <w:iCs w:val="0"/>
                <w:color w:val="000000"/>
                <w:sz w:val="28"/>
                <w:szCs w:val="28"/>
                <w:u w:val="none"/>
                <w:lang w:val="en-US" w:eastAsia="zh-CN"/>
              </w:rPr>
            </w:pPr>
            <w:r>
              <w:rPr>
                <w:rFonts w:hint="eastAsia" w:ascii="黑体" w:hAnsi="宋体" w:eastAsia="黑体" w:cs="黑体"/>
                <w:i w:val="0"/>
                <w:iCs w:val="0"/>
                <w:color w:val="000000"/>
                <w:sz w:val="28"/>
                <w:szCs w:val="28"/>
                <w:u w:val="none"/>
                <w:lang w:val="en-US" w:eastAsia="zh-CN"/>
              </w:rPr>
              <w:t>县区排名</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3D19FC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评价级别</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AB1656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备注</w:t>
            </w:r>
          </w:p>
        </w:tc>
      </w:tr>
      <w:tr w14:paraId="504C9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75606E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8247724">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临沂森缘木业有限公司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9C9599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578F40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01F958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0774CF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5A40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7E1EB1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F824CF4">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郯城群起工艺品有限公司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A052CD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804A89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45B188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F80A6D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59F0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04AACE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w:t>
            </w:r>
          </w:p>
        </w:tc>
        <w:tc>
          <w:tcPr>
            <w:tcW w:w="5240" w:type="dxa"/>
            <w:tcBorders>
              <w:top w:val="single" w:color="000000" w:sz="4" w:space="0"/>
              <w:left w:val="single" w:color="000000" w:sz="4" w:space="0"/>
              <w:bottom w:val="single" w:color="000000" w:sz="4" w:space="0"/>
              <w:right w:val="single" w:color="000000" w:sz="4" w:space="0"/>
            </w:tcBorders>
            <w:noWrap w:val="0"/>
            <w:vAlign w:val="center"/>
          </w:tcPr>
          <w:p w14:paraId="50FD7388">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郯城县鑫源工艺品厂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B45D82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6EA3DA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916505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253302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A65B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33B84C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A00222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临沂锦瑞服饰有限公司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10A541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2418F1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B311AA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967226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FD3A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E699CE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668A18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郯城易达丽工艺品有限公司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B7FE6E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2CEBF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46941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8993EA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0081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A3A2E0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722709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临沂鸿盛帽业有限公司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1A1580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1A21B4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9BE930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8B4779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A410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9C6D3B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5D823A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临沂市华亮气体有限公司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7B0CCC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8D03AF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FE83E3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1D7629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6315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D70168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EF68BE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郯城洋子木业加工厂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3A5DBB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52762F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31B5D2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7DEAD7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54F8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95B98E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E04E82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临沂广盛源木业有限公司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39D1A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EB0FDF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F4FB38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1AD6A3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D9C5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B7502E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78FC70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山东澳利斯光电科技有限公司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839864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D664DB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3E9009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D361D1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3D3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3CD111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3E63D4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山东普利斯林智能仪表有限公司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39098E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205C3A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A2222A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C30752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CE9E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9A3554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8AB086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郯城裕兴木业有限公司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FDF98C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B90CA4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C1C219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93FAB5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A071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5F012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EA868D8">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郯城县雅艳服饰有限公司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679379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733530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0F4420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B8A678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8D51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202D03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8C1D98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临沂富泽工艺品有限公司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8A2BE2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14148D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0BFB6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F0C659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DC7C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28A8FF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B832AE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临沂晨华服饰有限公司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490945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4E49C0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C9F995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51F698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567E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CD6346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38EAD4B">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临沂正直泡沫制品有限公司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A0FB4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C477A3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1153DF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5282DF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9A29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7799DB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65942B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山东赢聚高分子材料有限公司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F1227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8221D6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96268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76A03F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B368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762F59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3D5D70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山东世和炜业五金有限公司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F9D25F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C9F465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E7C222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E35E2E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A44C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47A93C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805FB1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郯城县舜天光电科技有限公司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5A6B95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EAD896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4E467F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18C6D5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EE3A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C62BBD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85BED68">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山东锦祥新能源科技有限公司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D84A1D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14594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33ED5E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C3A8B0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907E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85F7F8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FD51A4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郯城富发木制品有限公司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A10ED0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572466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1257C0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B2102C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709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778A39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46E280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舒尔美（山东）医疗器械有限公司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8443A9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404F72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85C0FD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27EAB2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3B89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39514E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E8367C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临沂魯冠帽业有限公司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17CE21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D73CCB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F0A15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B9EDC1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116E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2DB2FC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BC07A4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郯城鸿旭木业有限公司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66F46B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37D68F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79E060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E49104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2B1F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D03A0A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E3928C5">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郯城县恒誉服饰有限公司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894D2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07012C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B505CD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EFD2B4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7F71A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E078BC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281BD0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临沂银丝复合材料有限公司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5F0CA9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20F300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6F88AA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65AABC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E26F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38EC2A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34C55A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临沂洋晨服饰有限公司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506DBD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DE2CDF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5212CA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65F69D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BABF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59E485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3C1F84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郯城县正好铝塑门窗加工厂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5C3847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DD6C0F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4EDA03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834A7E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C6B5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05F99D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29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200C01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郯城县康凯木业有限公司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EC384F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340504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BD2098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F15D38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5686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1F2219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3FDA578">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临沂钰霖木业有限公司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F94579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5F570E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5C8E67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33A565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2D58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1CC452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150ABB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临沂广发科技电子有限公司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8EC848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A1E7D6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4BEAED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167DC3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76908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E3E50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83D45B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郯城众达麻纤有限公司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F071A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2E551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3198D9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47E1FF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1BA9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0EDE94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45F352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山东瑞丰德运动用品有限公司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E36F2C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058714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6775C7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CD313B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0505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D2E281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BFC624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临沂市固利特紧固件有限公司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A03208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46C5B9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31D548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C4FFA6E">
            <w:pPr>
              <w:keepNext w:val="0"/>
              <w:keepLines w:val="0"/>
              <w:pageBreakBefore w:val="0"/>
              <w:widowControl/>
              <w:kinsoku/>
              <w:wordWrap/>
              <w:overflowPunct/>
              <w:topLinePunct w:val="0"/>
              <w:autoSpaceDE/>
              <w:autoSpaceDN/>
              <w:bidi w:val="0"/>
              <w:adjustRightInd/>
              <w:snapToGrid/>
              <w:spacing w:line="560" w:lineRule="exact"/>
              <w:jc w:val="center"/>
              <w:rPr>
                <w:rFonts w:hint="eastAsia" w:ascii="Times New Roman" w:hAnsi="Times New Roman" w:eastAsia="仿宋_GB2312" w:cs="Times New Roman"/>
                <w:i w:val="0"/>
                <w:iCs w:val="0"/>
                <w:color w:val="000000"/>
                <w:sz w:val="28"/>
                <w:szCs w:val="28"/>
                <w:u w:val="none"/>
                <w:lang w:val="en-US" w:eastAsia="zh-CN"/>
              </w:rPr>
            </w:pPr>
          </w:p>
        </w:tc>
      </w:tr>
      <w:tr w14:paraId="7074E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929FEF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D1795E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郯城县马新文板材加工厂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E94639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B66BD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47A668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6C144A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4F38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DC8F3C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5B0075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临沂永发麻制品有限公司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7E179A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A153BE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73C8D6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94D25C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A51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3F4B66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02DB7EB">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郯城盛荣工艺品有限公司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834421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08494C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2807B7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838993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8371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FFD36D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169768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临沂启扬木业有限公司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B7DFE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2FA3F5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5C16C9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97C5AB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1DB0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58196D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39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52FD1F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山东胺驰新材料科技有限公司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59BDAD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AA24CA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93B184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447B69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1B92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001D0B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F0BA33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山东沂帆实验室设备有限公司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3200EA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4F43C0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0AECF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029B4B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F300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CC1E16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B47A3CB">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临沂讯腾工艺品有限公司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80B4E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9B77A9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9ACC34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D129DD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3807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69FAC9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E7B7D5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山东祥雨工艺品有限公司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CB5E77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DEB9ED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B31704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752737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CC1F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7D629E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523ED0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郯城县照华机械厂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14473C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0F7E16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A93A09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2C24C1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F09B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4F19C7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762878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郯城景涛工艺品有限公司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258090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804842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A9758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E00490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7642A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180413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3E7852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郯城县华昌环保材料有限公司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8F1E60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B7ACA3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309DA0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40D041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1619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61151C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A37965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郯城荣恩五金工具厂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B81D88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236A7D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7BA622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BFD021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0ED9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121E1C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A0CF15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山东芯源光电科技有限公司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E1901F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72EFBB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D2185B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5C9308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2BD2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FCE1BD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39F4DF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临沂临联无机材料有限公司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EC3616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E91D2D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94C34A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3D30C9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7BD89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FFDA41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49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5806E7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临沂天通新材料科技有限公司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145A51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5FC424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BA2AF6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8589B6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AA05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913AB7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D29FDC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临沂明峰工艺品有限公司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C8A69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CD4B41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D4B2E8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D458A7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73B0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FFCEF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8CB32F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山东良跃医疗器械科技有限公司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AD4C74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887BDD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D8D391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A</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CBBCB3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A87C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40250D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CBD25A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郯城县刘兆飞木材加工厂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241DF9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80063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B274C2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CF623D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2A21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8238D8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823D56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郯城博化化工科技有限公司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447F5D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A49C27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C05ED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2AB63D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C3BB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762345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6ECD07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临沂众凝恒复合材料有限公司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4533A8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BA902C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2F7F32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2419F0C">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3581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6E5FC2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B87669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郯城美盛木制品有限公司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C118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EC3E11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707AA1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2D2588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0D12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64DCEB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1D9FB4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三剑客食品（山东）有限公司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0B02CD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5CEA04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E80AE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10D9FB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FA1B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2CFC86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789C1F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山东迪亿木制品有限公司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CBA102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3E2112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719071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92BFF4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3F5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A2350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B60586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山东恒广利新型材料科技有限公司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0E59F9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2EAD72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3AFCA1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BD02FB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0720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4CED7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59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059B988">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郯城宗良机械制造有限公司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0AE21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9D2080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538E93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F88749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7C6C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ED3F93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76B0C7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郯城顺金机械制造有限公司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C633ED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0FA44A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41CFBA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6F1299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776A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C5EF96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C139784">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郯城县鸿泰电子有限公司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959ED3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3328EE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DCDC6C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539948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327B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38FE41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6835DF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临沂鹏达再生资源有限公司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59F480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507569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9117A7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940A4A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320E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BD4349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E8763F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临沂晴轩工艺品有限公司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A501B4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D90189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F43DD1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E178FF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78E7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88226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025AB6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郯城县泰德环保材料厂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64BBDA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6F22D7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1EA78E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C199ABC">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FB25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C662EE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D2C2B4B">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临沂新江钢木制品有限公司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F56041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9633CB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D7CE7C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054A32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581C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68AAAB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5B4F12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郯城兴田木业有限公司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07FE92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196B3B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07667F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52928E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2A71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45723E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C96542B">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郯城超越不锈钢制品有限公司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4113FC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B2196C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DC2E2A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12F14F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1936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1B40A8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9C8E705">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山东卫舒安卫生用品有限责任公司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0F8756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8FB071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08E2BF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BDF634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F801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6ECA31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69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F42D73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郯城惜缘新能源有限公司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73CD21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EE436D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B65C39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922ED0C">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2B64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DF9DE2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BBE3E3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郯城康成木业有限公司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EE9645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B86255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052B42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EC1EF7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192C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3D4AD4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75FAD96">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郯城县华晨涂料有限公司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8BE88B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5FC827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BC6C81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116183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5E5A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34EC7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32A3F5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郯城县亿顺钢化玻璃有限责任公司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39C634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2C1441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8BB1E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8096A6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51BA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FAEB42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90D514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临沂浩祥新材料有限公司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585D99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5AB8DB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ED0C37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51EEB4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400D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852F34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16A550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山东朝日电子有限公司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F2A3E9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707828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F306E9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CC4B30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9412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2765ED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E576FA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郯城县兴粮机械厂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3B855F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150.00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84603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B069F2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E6E56E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B238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458107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2CF2D6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郯城县锋威五金工具有限公司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EF8010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149.84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F95108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88B3F0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5C8E4D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2A29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F5269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2B0936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郯城铭丰包装有限公司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9DCF83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148.85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E971C7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A18F69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81F536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77945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5708D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0DEFD25">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临沂鹏盈工艺品有限公司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3306C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148.25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BE2848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28A474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E21DF0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8FA7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2C8B7C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79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C52CB3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郯城县恒瑞工艺品有限公司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B52023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145.73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CB5998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79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285D75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F4BFC9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DF3F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4AEA54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FF74AB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临沂新淼流体科技有限公司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BE6B8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144.35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033EFF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EAC4E7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9A0E0E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82F1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C29BEB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532369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临沂润泉纸业有限公司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9A2362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141.82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8EFF1E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F783DA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0734D9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0509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5CAF6C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8E10A5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郯城广顺工艺品有限公司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6E0FDE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140.81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517454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244C5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4A6B08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B82C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32849A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7BF1E38">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郯城祥泰工艺品有限公司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FA1C5E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140.25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C12F4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E131E9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58AED0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46D3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1B588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43F571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郯城县品冠帽业有限公司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E0F2D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139.58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5D8D7D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133D76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619A65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9F56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0CAD34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E66492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山东长风金属表面科技有限公司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5A4269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137.69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E6DE98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09C588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657B44C">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906A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11DC21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555358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山东照固新材料科技有限公司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9102C8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134.72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BF2F95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68ADB2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7644B6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27E3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180DC5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2BE326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郯城景和木业有限公司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C7C25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134.55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1B41F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F3CCA6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AA560D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3857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B72CD9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194605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郯城县宏宝源机械有限公司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76D977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133.29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E815F8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260273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376431C">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B21D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EBE447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89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0CB802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郯城鑫柳工艺品有限公司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227FD8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132.85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0A171C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89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1090BF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1B231E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893E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9816A1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58F23F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郯城县宗耀木材加工厂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FA4CA9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132.21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BE723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76B9D1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AF8A95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3B2B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F1D1A7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324E17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临沂蜂鸟服装有限公司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3FD89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128.48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98F506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C6EBED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8B26CF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3846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CC5921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099CA8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郯城县宏亚工艺品有限公司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9072F5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128.41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711B4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28507D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948D31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B396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AF1DEF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D52D69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山东中恒绳业有限公司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6C1370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128.22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6A0C06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DA851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0131F2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713A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446B4C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9CCB8E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山东千叶再生资源有限公司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96B380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127.15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7F471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6F47D6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B1C23B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1391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84B00A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515213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郯城县信宏工艺品厂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FA607C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127.07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56D4E9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755A58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6EBF00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46E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F50F70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DE8C83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郯城诚成钢化玻璃有限公司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E4282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123.39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32E496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21C78E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E53C2E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055A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9D161F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73DE6E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郯城县久顺废旧物资回收有限公司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2B6C61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122.66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BD9F5E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70BAEA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E5C60D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3951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599E69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4278F1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郯城金鼎玻璃有限公司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285967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122.39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F52879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3851DD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C37606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1A41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EF4DB8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99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350A7E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临沂市名仕卫生材料有限公司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1A4218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122.29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51A40B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99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1B4CEC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CBA702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09F2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135D35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D862104">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山东凤鸣新材料有限公司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652BE3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121.96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9F676A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A4DFA4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5717E3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5508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924C4B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79A9AD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郯城城投绿轩建设工程有限公司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2D218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121.43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6F5C33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7376F9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8DC889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6A3C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F41B71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6E6D15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山东金壅电子科技有限公司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53DBD3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121.14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F3372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DB31DF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A09C5C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9664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46B9DF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52577C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山东奥合电器科技有限公司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587F2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120.45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4087AB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87F0EA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FD1F3B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9538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86870B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20AB666">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临沂联鑫电气有限公司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1A6FD2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119.49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C98E29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F190C7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A1CF5E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6771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2B109F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13D6EA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临沂凯达混凝土有限公司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DDF651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119.40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FFB2B7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2EE332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F1A5C9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27ED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BBBE6C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仿宋_GB2312" w:cs="Times New Roman"/>
                <w:i w:val="0"/>
                <w:iCs w:val="0"/>
                <w:color w:val="000000"/>
                <w:kern w:val="0"/>
                <w:sz w:val="28"/>
                <w:szCs w:val="28"/>
                <w:u w:val="none"/>
                <w:lang w:val="en-US" w:eastAsia="zh-CN" w:bidi="ar"/>
              </w:rPr>
              <w:t>106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8DA9FBB">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郯城嘉嵘木业板材厂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E47371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119.17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8E7243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77F7B6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E26F61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AE8F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5E0E42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107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6BBE42A">
            <w:pPr>
              <w:keepNext w:val="0"/>
              <w:keepLines w:val="0"/>
              <w:widowControl/>
              <w:suppressLineNumbers w:val="0"/>
              <w:jc w:val="center"/>
              <w:textAlignment w:val="center"/>
              <w:rPr>
                <w:rFonts w:hint="eastAsia"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山东奇彩汇新材料科技有限公司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C91667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118.70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35D680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107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52157A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514086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A9B3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79E398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108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298319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郯城县中能新能源有限公司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4AB5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115.33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0285A7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A92416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D5653E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1D1B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A4C072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109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29753B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郯城县润泽帽业有限公司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E3CA0A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114.43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6D4207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109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30E903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9C41E2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9B6A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A2B4CF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C66070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山东皓昌户外用品有限公司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9AEF20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114.41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012CC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837430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DBE654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71C5E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73BE97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718F5A5">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山东正江新材料有限责任公司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A859B0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110.87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1F5F5A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5CDBFC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03AAB7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FFDA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D81FD5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0A6E09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郯城永耀电子科技有限公司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7A45F5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110.61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9E1B89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31A8E6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444E7B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F1E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3FFEA6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3FCED6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临沂京瑞新材料科技有限公司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1EB6CE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110.27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0D710E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2BBEAF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AC59B6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FC3F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5CA2AD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5E7EA0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山东陆邦涂料有限公司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E27A94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109.36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0EABE6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1C554D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4CB327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DB14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E7D431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6E68F78">
            <w:pPr>
              <w:keepNext w:val="0"/>
              <w:keepLines w:val="0"/>
              <w:widowControl/>
              <w:suppressLineNumbers w:val="0"/>
              <w:jc w:val="center"/>
              <w:textAlignment w:val="center"/>
              <w:rPr>
                <w:rFonts w:hint="eastAsia"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山东台发食品有限公司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E972FA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106.73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25FB0A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115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AFCDFC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C9DD24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0E12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AEC8B2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009057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临沂盛荣环保科技有限公司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0F70F5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106.32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024C0A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1B8A0F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11416E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6177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4C5B0C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6A3248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山东洁爽卫生用品有限公司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103CAC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105.61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10654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DB1D15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E3B3AB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B870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288359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09D00A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郯城恒大新型墙材有限公司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9C5D49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105.54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66046D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EC1583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9234B1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E231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C35980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119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B5FC7C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山东沂光硅鑫电子科技有限公司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C767A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104.74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355E6A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119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1A7667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9C4033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73D2F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4A4DAC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407379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临沂龙建五金建材有限公司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837236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104.57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CC18AD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D5733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B6D6FB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D39E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D8441C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05DA44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郯城圣强银杏有限公司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280F4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104.52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932962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F120A0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8863DA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C3F0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306DBB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108EC5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临沂爵森木业有限公司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A25895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102.96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C63B2E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4FAAE1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51FB07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F86B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166524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5AE65E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郯城和信工艺品有限公司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501FFA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101.96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4E30FE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220748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D957A7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AF01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604B8F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78FEA9D">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郯城县云山防腐保温有限责任公司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7F40D2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100.93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D951E2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56C605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192836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3858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632053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6DE3230">
            <w:pPr>
              <w:keepNext w:val="0"/>
              <w:keepLines w:val="0"/>
              <w:widowControl/>
              <w:suppressLineNumbers w:val="0"/>
              <w:jc w:val="center"/>
              <w:textAlignment w:val="center"/>
              <w:rPr>
                <w:rFonts w:hint="eastAsia"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郯城东盛工艺品有限公司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81370B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100.57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49126B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125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713B47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40A2A0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AB1F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7C1591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3BE8D55">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郯城电波机械制造有限公司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A41559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100.22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85B3A9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440D7F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79979C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2989B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1B1C3D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2236BD5">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郯城县振鲁化工有限公司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315DAF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99.89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297218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08E544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1E5F4B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8492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D79D48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98C65D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郯城县安想木业加工厂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5282AF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98.79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CE159A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DED63E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C0241F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582F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0A4667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129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22443E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郯城县东发工艺品有限公司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7F9E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96.56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0C3AD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129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F7E17F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0227B2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0FD9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D9EE9E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130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18929A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山东王氏兄弟橡塑科技有限公司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B72781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96.12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5DE718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89D51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DBC338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EFDA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BF1F3C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131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74CB3A6">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临沂安洁卫生用品有限公司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592E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93.97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436EE9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C41D3F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0C608F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72611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418B25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132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AA5535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山东东壳电器有限公司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DBC77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93.61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6082A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62114A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A5A544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A00A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928669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133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48CA365">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郯城县志诚服装厂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644FC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93.22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32EB90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C6BD95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0DCC6B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CFCC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729F42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134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94238C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郯城县东林木业有限公司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9D69DC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93.13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B7C953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62C9F6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705E36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C1B0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8B1CED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135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7456466">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临沂溯智新材料有限公司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8D8B63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92.92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75A16E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A23F49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265DF9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5EDD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4A22D8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136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C14DCC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郯城县宏升米厂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213735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92.65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74D6C0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4C709C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4AE5CA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7FD5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37BB15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default" w:ascii="Times New Roman" w:hAnsi="Times New Roman" w:eastAsia="仿宋_GB2312" w:cs="Times New Roman"/>
                <w:i w:val="0"/>
                <w:iCs w:val="0"/>
                <w:color w:val="000000"/>
                <w:kern w:val="0"/>
                <w:sz w:val="28"/>
                <w:szCs w:val="28"/>
                <w:u w:val="none"/>
                <w:lang w:val="en-US" w:eastAsia="zh-CN" w:bidi="ar"/>
              </w:rPr>
              <w:t>137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DB6CF2E">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郯城新民辉工艺有限公司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C3CFBF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91.35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1C4B41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CBE390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AA3A38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D3F7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743C2A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138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DC7EBD1">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临沂美悦纸制品有限公司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F58686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90.64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9AD6C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138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A0032C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CB6F6E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80DA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2443E6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139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EA9555D">
            <w:pPr>
              <w:keepNext w:val="0"/>
              <w:keepLines w:val="0"/>
              <w:widowControl/>
              <w:suppressLineNumbers w:val="0"/>
              <w:jc w:val="center"/>
              <w:textAlignment w:val="center"/>
              <w:rPr>
                <w:rFonts w:hint="eastAsia"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山东粤龙智能科技有限公司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0FA432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90.04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778CB6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139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6A7F04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CF4D38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8B0B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C23997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496217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郯城瑞源无害化处理有限公司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72534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88.52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299FAF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141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460538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478065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3EF7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D42D89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E9995F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郯城威亚五金工具有限公司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B766C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 xml:space="preserve">87.88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FBF58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142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F93BB9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8"/>
                <w:szCs w:val="28"/>
                <w:u w:val="none"/>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466E82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4AF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8433EE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5E170B4">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临沂艺峰工艺品有限公司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A3D7C3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86.56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28DED4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143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B1952E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76E12F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69B8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4F7764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C9F1BD9">
            <w:pPr>
              <w:keepNext w:val="0"/>
              <w:keepLines w:val="0"/>
              <w:widowControl/>
              <w:suppressLineNumbers w:val="0"/>
              <w:jc w:val="center"/>
              <w:textAlignment w:val="center"/>
              <w:rPr>
                <w:rFonts w:hint="eastAsia"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临沂云开电器有限公司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85AC5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86.26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A9BFC8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144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837180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B3CC0F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AE5F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8D307C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A6DB5F4">
            <w:pPr>
              <w:keepNext w:val="0"/>
              <w:keepLines w:val="0"/>
              <w:widowControl/>
              <w:suppressLineNumbers w:val="0"/>
              <w:jc w:val="center"/>
              <w:textAlignment w:val="center"/>
              <w:rPr>
                <w:rFonts w:hint="eastAsia"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山东洁舒宝卫生用品有限公司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579188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85.17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1BD3AE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145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F211DE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9995E9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5669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9ACB21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0512ACD">
            <w:pPr>
              <w:keepNext w:val="0"/>
              <w:keepLines w:val="0"/>
              <w:widowControl/>
              <w:suppressLineNumbers w:val="0"/>
              <w:jc w:val="center"/>
              <w:textAlignment w:val="center"/>
              <w:rPr>
                <w:rFonts w:hint="eastAsia"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郯城业宏建筑材料有限公司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91FB85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83.14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A19A0F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146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40B0C6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44C981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793E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966F21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D66D4C9">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山东能率机械科技有限公司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3ED7B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82.30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58B1E5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147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AA6D25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82ACD8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B14C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B527BA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116DFCA">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郯城金工机械有限公司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680D83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82.16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3E99E2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148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7DE516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50432C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328A7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C70DFB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E5058AB">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郯城美全食品有限公司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CDA43E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81.60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83B98F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149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BF05FA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F5CECB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FA5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26E675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149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BDF0B5E">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郯城茂鑫食品有限公司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29A548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80.15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0F1149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B6A9E3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A4F4C7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0863F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62C84E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E14A3C9">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临沂鑫通达纸管有限公司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2F5539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80.09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17C11C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D6A433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B858D2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5D097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5DF4BF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41E6A2F">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郯城县天宇化工有限公司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D7B14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79.76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D3E235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B0B0B8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E9C1F5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7CF7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7F2981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D45A490">
            <w:pPr>
              <w:keepNext w:val="0"/>
              <w:keepLines w:val="0"/>
              <w:widowControl/>
              <w:suppressLineNumbers w:val="0"/>
              <w:jc w:val="center"/>
              <w:textAlignment w:val="center"/>
              <w:rPr>
                <w:rFonts w:hint="eastAsia"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郯城盛合木制品有限公司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D24AB7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76.67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207A55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77D99C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B</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3B4556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CCC0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6D7EB7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9B7C5F5">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临沂洁诚玻璃制品有限公司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36C75F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75.97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627D8D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45394A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EFCC3E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9F28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A7EB62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B0B0A44">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山东天昱环境科技有限公司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DEA8DF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75.72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CD8A81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7943BE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3BDE3D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0AFC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5A6B9F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7163C79">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郯城启航新型建材有限公司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C3405C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75.71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1988EB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D25291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90CE77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456EC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AC29A5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016BC8A">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山东锦晟浩达医疗用品有限公司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B6B2B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72.37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800986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01F0C3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41922B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6D8C6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E4C748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0B0CC66">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山东森森矿业新材料有限公司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2B0616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72.05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8B2ADD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1A3A8D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D082FC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sz w:val="28"/>
                <w:szCs w:val="28"/>
                <w:u w:val="none"/>
              </w:rPr>
            </w:pPr>
          </w:p>
        </w:tc>
      </w:tr>
      <w:tr w14:paraId="1AE99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03384F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3623A51">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临沂施大师卫生用品有限公司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A28765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62.35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E27953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159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355AFC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4EB834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FC4A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09B78C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159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C7CF421">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郯城普利特饲料有限公司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8E6BFE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62.34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BC4143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95AC88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94516CC">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4919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ADE759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7DCE93A">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临沂华茂包装材料有限公司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604F8D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59.54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CE8F95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8CF327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FDB818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76E2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74E0C6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04D7BBA">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临沂市华创新型建材有限公司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385787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58.57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CC5677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30FC12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8E5C59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88F1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A7A936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7D412FC">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临沂捷翎运动用品有限公司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0BCAE4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57.34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0CE27A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AC3D3C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EA7A17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EA8C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710D4E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503505F">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临沂华彩工艺品有限公司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06B40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57.30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815AAB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49B154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36405C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6496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B3B02F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7AEB97B">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山东林辰实业有限公司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9461D5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56.93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BCAA15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52DB73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0D5C7C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5875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5FE293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FCAEF6E">
            <w:pPr>
              <w:keepNext w:val="0"/>
              <w:keepLines w:val="0"/>
              <w:widowControl/>
              <w:suppressLineNumbers w:val="0"/>
              <w:jc w:val="center"/>
              <w:textAlignment w:val="center"/>
              <w:rPr>
                <w:rFonts w:hint="default" w:ascii="Times New Roman" w:hAnsi="Times New Roman" w:eastAsia="仿宋_GB2312" w:cs="Times New Roman"/>
                <w:b/>
                <w:bCs/>
                <w:i w:val="0"/>
                <w:iCs w:val="0"/>
                <w:color w:val="auto"/>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临沂飞腾工艺品有限公司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2DCE21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56.15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EE64BD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E07F16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6573B2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EF4D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208B03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B10A6BE">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临沂元美建材有限公司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C88942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55.77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1F816D5">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A4A2F0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73EC33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9136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01348B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7D15435">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临沂力铭索具有限公司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64919F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55.21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013AB2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D8E221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E8E4D7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FC51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BF8BE7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AD0B21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临沂钰清建筑材料有限公司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FB56FD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54.78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44D4F1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169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15A574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F68100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573B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8888F8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169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57FBF6E">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临沂英伯数控机械有限公司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1B90E9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54.52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2E510EA">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A25FF9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975EBCC">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553D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C69758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387A2C0">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郯城恒泰新型建材有限公司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361B00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54.37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66262CC">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667E436">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1C347B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24680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87A2E7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114791D">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临沂成力索具有限公司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EDAF30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54.03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591C7C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50704FC">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85103E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B3BF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016E24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0B801EE">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山东兴旺电力线路器材有限公司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579D04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53.82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E63AE7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047BC7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509F0D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795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B23BC8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FE5E8C9">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临沂奥凯再生资源有限公司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F235B2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53.79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3674C6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975685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F45794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BE7F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42DF9B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E39DC3C">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临沂发力索具有限公司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16227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53.25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50E24E6">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A69C34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1F21F0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C930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1D240F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B87AEBC">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郯城县大山新型建材有限公司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0806C1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52.14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358547C">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808825A">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E9282D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E71C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89AAE7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D1FA583">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山东旭扬新能源有限公司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BC5722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51.77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91DAFA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C5A4195">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CB7800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5202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722D72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2AFA7CC">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郯城佳明化工有限公司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46D36E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48.68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415A406">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7684D2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C05A9E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93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7CB9AC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EA6C2CE">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郯城安美创艺家居用品有限公司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2860AC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47.22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9E6230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2D3C395">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7FB9BA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4401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0B3C62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179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793F1C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郯城县迎晨工艺品有限公司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7B039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47.02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803AE6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3826BB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FF83AE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4138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0EA24D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89F82B3">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山东淇水环保科技有限公司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1E7BBE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46.67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9DDB7D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BFBC3C6">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A063A9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625D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AC7BB4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B5A7C2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临沂斯凯尔生物技术有限公司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AEFF50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45.86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5EF4D05">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7B091F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149C28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E8E2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7332F1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D0EECDD">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郯城源通水泥预制品有限公司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E1CFEC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45.47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CCA30C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D09441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2FEBE4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67D5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E7EE8F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69E54C0">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临沂赛普特工艺品有限公司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4CE0B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45.10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530DA4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83B29D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2CC50B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B815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992ADA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42B6191">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郯城县林恒工艺品有限公司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D600D6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42.73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A49963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9501A16">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6C3F27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346C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7D258E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A03A88E">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临沂年丰户外用品有限公司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4E7871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40.46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B85FE4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331C07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D1FF11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B801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B29843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2205ADE">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郯城县联丰食品有限公司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C1B029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39.47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42F142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6AEB80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4DA40E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23B72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041CA6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FCF8A9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临沂爱能者节能设备有限公司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1F07D4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38.51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39CA96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189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FCF7495">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9B79FB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FD0B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B21C6C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7A41205">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山东腾晨电器有限公司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3E2397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38.33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6E79C5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7DDB15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EC3A13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3E57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27AC41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189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FBB33C4">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临沂通微科技有限公司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7C9EA5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38.08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282330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768516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914FD5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29C8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2FF8E6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259FD02">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郯城创佳电子有限公司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56BC9B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37.33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B7FE79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B6B005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64EE11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3E9E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121A4C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49EE8E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郯城富兴机械有限公司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061E41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36.94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E73986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041598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B38EC9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20AB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08A881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0597D52">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临沂龙耀玻璃制品有限公司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657096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35.68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551A90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E2BB93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133CF1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97C3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C4F50C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B82E11D">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临沂麦迪凯尔药械有限公司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6C7883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34.94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B87CAE0">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1023840">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3FCB04C">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B6E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274743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16C22C5">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临沂元泰机械有限公司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7F050B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34.81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84173D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557B1C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3C7E21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3138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D55F1F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E2A2AE5">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临沂市茂华金都钢结构工程有限公司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2CF31C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34.60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6AD3365">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8878AE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15BB84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47A3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786711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1B9FB6A">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郯城天成机械制造有限公司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B2206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34.53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6B375F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F3021C5">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D46EBB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6C23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5EAC39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677DE10">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郯城县泰丰机械有限责任公司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B6E902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34.34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41BE22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199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58F05A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5453E6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290BD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1E5907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A0B3414">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临沂鑫峥电气科技有限公司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4D61DE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33.20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BDB682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5ABB2A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E8F766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7D9D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65FEF8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199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8B0065D">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郯城县安泰气体有限公司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9760F8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32.31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662B6E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73887E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E267CA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26F4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175F5B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72D3718">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郯城亚龙新型建材有限公司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19460B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31.14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FC969B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2E96B0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116408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6BF4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E3E0A2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677BC37">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郯城县连荣工艺品有限公司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D7C0DE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30.64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FDD357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CBEB20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8485FF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9688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76B179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F7784AC">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大松电器（临沂）有限公司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CF9305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30.54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173234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6CBB01A">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117021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AB6B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01FF24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0AAD55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山东壮口食品有限公司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5085A9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29.06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B79FCB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772C25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72B503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CAD7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AA11BA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E197FBB">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山东远图教学设备有限公司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DCFCE6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28.66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35CEE8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F6C8E3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CF7A7D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0840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11E467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CB5162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临沂天龙电力设备有限公司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ED9138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28.43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90DD82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5A4201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9BB5E2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D371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2B242A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9C9C7A6">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临沂鑫强电气有限公司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C9F2F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28.23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84D6BE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A0E7DE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AF3AD9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C1AB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5B6809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96623FB">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山东维宏经贸有限公司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2270CD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27.72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0E2DE0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209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D46C7F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89F4F4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A9E9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EEEBD1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5C80483">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郯城领航木制品有限公司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79F40A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27.05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365E45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02BAAA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69944B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80FD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DC5DE0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209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E8ED923">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郯城县华龙机械厂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2B304B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26.74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384829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A333A8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17CFE1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D3B9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80F546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E1130BD">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山东郯工液压科技有限公司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E89678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26.48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454759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90478B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BB1AA3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5715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6172D1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774B069">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临沂市味美特食品有限公司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7B6548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26.37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AE990F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AB64ED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DD03D9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6A0D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72DCEA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7CE6509">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郯城满地金工艺品有限公司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1D87C9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25.91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011BD1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DE13CA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864879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C204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3035FB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F044FAC">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郯城正通车辆检测有限公司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F2513E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25.56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2AE7B55">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5A3F38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6BD9D0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A43B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6C773A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96A5AB3">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临沂华之星新材料有限公司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23C0D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25.53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2C9098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248067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FDC849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1A12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0A2274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665B646">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郯城珵美家居有限公司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0006A8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24.33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A92AC8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4530220">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16F967E">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26BA4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483736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D40B838">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临沂丰瓷新材料科技有限公司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D0A2BC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22.79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9FDE27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B20316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7E0C12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2974A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8C5E17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8EB674D">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郯城万全工艺品有限公司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7B8EA1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21.56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FA4506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BE50740">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BF58B8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B57F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654ED5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EFCA4B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山东仁和制药有限公司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162720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21.08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14149F6">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CF23350">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541958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C7EE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C15ADF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219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A00DBAD">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山东贯虹门业有限公司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A4F81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20.73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0B208D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2DB14C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305FD7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461B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D2ADD9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0EE1CB9">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临沂护农农业机械有限公司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DA97F4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19.55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F94A1C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AEB309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280A86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0E9E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FC76F7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AC5A779">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山东金华家具有限公司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DB0A45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18.99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E2943C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D003C9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AD34EC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F75C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55F8EC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7CB758B">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临沂昌鑫再生资源有限公司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EADEEB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18.55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19BAA1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4DF4D9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6A84A3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D555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4EAE24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1C4ABE2">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山东众成服饰有限公司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ED7FFB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17.08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4CBF2D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0BAA7E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262DAF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7299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0C7BCE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8C40C1D">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郯城都山门业有限公司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CCC280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17.04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B75A04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F32709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76E7DE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9DE8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4836A5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2159481">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郯城县马陵山水业有限公司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DCD047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16.92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158F61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CA3063C">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02E8C7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30CE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26DB82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E2C6F9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郯城县佳原新型墙材有限公司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909EB6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16.01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1C9B3B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AF2E93A">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50BD00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070CA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5D804D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848B923">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临沂世恒木业有限公司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5848BA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15.79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65B070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81E8B3A">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114C87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8334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076290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3137F60">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郯城胜浩钢化玻璃有限公司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DA8627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15.73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B9E248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FF5EC3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F20001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5E69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279787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229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4F90927">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万华生态科技（临沂）有限公司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086D618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14.35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FB54F6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88CC090">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336EA5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41703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21C1FC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8135AC7">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临沂虎跃农业机械有限公司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D1F3F8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14.04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21DFCD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EDE7C2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79DB56B">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31BA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7896CB4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D072881">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爱易释生态肥业（山东）有限责任公司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6CC680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12.64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F92AA9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ED66EC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B7824D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4D29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449FFD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22EE27C">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山东奥维特智能科技有限公司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005F9B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12.54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106E62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33CFAD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35BC7B9A">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964A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4691E7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56E17F5">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速易思（山东）科技有限公司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BB379B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10.87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7DE4B78">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24B3B4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9DD5D5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26496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E1C5F3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4083420">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郯城华球电器有限公司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135701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10.12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42963C6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196A8D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A1969E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21841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460DAF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C4452B2">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临沂鑫易达体育用品有限公司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F2B5F6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9.80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0F7F4C6">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239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332E53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4615A9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3C70B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1946A2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EB44179">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临沂惠客食品有限公司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649B55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9.67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1F85F8E">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8C9C33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DADE94C">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51BA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FBDC3D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D70DF13">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郯城宇泽电器有限公司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4145A3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8.99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E637DE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00473E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9978EC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05E1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517090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8DE134A">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山东元仲户外用品有限公司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489A6B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7.79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2D5B164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05EE8CFC">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3BAD4D8">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B519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48F3CE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239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66D2470">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山东润香园食品有限公司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6743A3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5.43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478886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0B64C2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0D546FF">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eastAsia" w:ascii="Times New Roman" w:hAnsi="Times New Roman" w:eastAsia="仿宋_GB2312" w:cs="Times New Roman"/>
                <w:i w:val="0"/>
                <w:iCs w:val="0"/>
                <w:color w:val="000000"/>
                <w:kern w:val="2"/>
                <w:sz w:val="28"/>
                <w:szCs w:val="28"/>
                <w:u w:val="none"/>
                <w:lang w:val="en-US" w:eastAsia="zh-CN" w:bidi="ar-SA"/>
              </w:rPr>
              <w:t>豁免</w:t>
            </w:r>
          </w:p>
        </w:tc>
      </w:tr>
      <w:tr w14:paraId="1FE5E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BC4F348">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A425054">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郯城县华强面粉有限公司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9E16B4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2.19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DD2B5D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253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0A67C7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CE99559">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eastAsia" w:ascii="Times New Roman" w:hAnsi="Times New Roman" w:eastAsia="仿宋_GB2312" w:cs="Times New Roman"/>
                <w:i w:val="0"/>
                <w:iCs w:val="0"/>
                <w:color w:val="000000"/>
                <w:kern w:val="2"/>
                <w:sz w:val="28"/>
                <w:szCs w:val="28"/>
                <w:u w:val="none"/>
                <w:lang w:val="en-US" w:eastAsia="zh-CN" w:bidi="ar-SA"/>
              </w:rPr>
              <w:t>豁免</w:t>
            </w:r>
          </w:p>
        </w:tc>
      </w:tr>
      <w:tr w14:paraId="45FD9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6E005D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8B327D2">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山东宝恒食品有限公司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624634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1.09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32A58D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254</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C49AC5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C</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76E23C3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eastAsia" w:ascii="Times New Roman" w:hAnsi="Times New Roman" w:eastAsia="仿宋_GB2312" w:cs="Times New Roman"/>
                <w:i w:val="0"/>
                <w:iCs w:val="0"/>
                <w:color w:val="000000"/>
                <w:kern w:val="2"/>
                <w:sz w:val="28"/>
                <w:szCs w:val="28"/>
                <w:u w:val="none"/>
                <w:lang w:val="en-US" w:eastAsia="zh-CN" w:bidi="ar-SA"/>
              </w:rPr>
              <w:t>豁免</w:t>
            </w:r>
          </w:p>
        </w:tc>
      </w:tr>
      <w:tr w14:paraId="3CA70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7FA10C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8C7CED1">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郯城富丽工艺品有限公司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57B7CA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90.00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49B708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140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D7F984A">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A02F19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eastAsia" w:ascii="Times New Roman" w:hAnsi="Times New Roman" w:eastAsia="仿宋_GB2312" w:cs="Times New Roman"/>
                <w:i w:val="0"/>
                <w:iCs w:val="0"/>
                <w:color w:val="000000"/>
                <w:kern w:val="2"/>
                <w:sz w:val="28"/>
                <w:szCs w:val="28"/>
                <w:u w:val="none"/>
                <w:lang w:val="en-US" w:eastAsia="zh-CN" w:bidi="ar-SA"/>
              </w:rPr>
              <w:t>降档</w:t>
            </w:r>
          </w:p>
        </w:tc>
      </w:tr>
      <w:tr w14:paraId="5B812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7C45DA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5C94730">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临沂羽让服饰有限公司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1850FA3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47.25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8BC39A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179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DED210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1376B65">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eastAsia" w:ascii="Times New Roman" w:hAnsi="Times New Roman" w:eastAsia="仿宋_GB2312" w:cs="Times New Roman"/>
                <w:i w:val="0"/>
                <w:iCs w:val="0"/>
                <w:color w:val="000000"/>
                <w:kern w:val="2"/>
                <w:sz w:val="28"/>
                <w:szCs w:val="28"/>
                <w:u w:val="none"/>
                <w:lang w:val="en-US" w:eastAsia="zh-CN" w:bidi="ar-SA"/>
              </w:rPr>
              <w:t>降档</w:t>
            </w:r>
          </w:p>
        </w:tc>
      </w:tr>
      <w:tr w14:paraId="09C9C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33A939F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3264E7B">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山东鲁蒙莎制衣有限公司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FE931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24.58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45F17A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217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4B9CE4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6ED2B39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eastAsia" w:ascii="Times New Roman" w:hAnsi="Times New Roman" w:eastAsia="仿宋_GB2312" w:cs="Times New Roman"/>
                <w:i w:val="0"/>
                <w:iCs w:val="0"/>
                <w:color w:val="000000"/>
                <w:kern w:val="2"/>
                <w:sz w:val="28"/>
                <w:szCs w:val="28"/>
                <w:u w:val="none"/>
                <w:lang w:val="en-US" w:eastAsia="zh-CN" w:bidi="ar-SA"/>
              </w:rPr>
              <w:t>降档</w:t>
            </w:r>
          </w:p>
        </w:tc>
      </w:tr>
      <w:tr w14:paraId="3588A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1FD7D5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0D60D2BF">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郯城大华木业有限公司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7F37889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21.99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C49CD90">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32C7D5C">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8086AD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r>
              <w:rPr>
                <w:rFonts w:hint="eastAsia" w:ascii="Times New Roman" w:hAnsi="Times New Roman" w:eastAsia="仿宋_GB2312" w:cs="Times New Roman"/>
                <w:i w:val="0"/>
                <w:iCs w:val="0"/>
                <w:color w:val="000000"/>
                <w:kern w:val="2"/>
                <w:sz w:val="28"/>
                <w:szCs w:val="28"/>
                <w:u w:val="none"/>
                <w:lang w:val="en-US" w:eastAsia="zh-CN" w:bidi="ar-SA"/>
              </w:rPr>
              <w:t>降档</w:t>
            </w:r>
          </w:p>
        </w:tc>
      </w:tr>
      <w:tr w14:paraId="321AE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5EA0EA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246</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2DA61D8B">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郯城华诚工艺品有限公司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BC2912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6.83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314E3F3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243</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6232AAA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758E246">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0441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949D8B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247</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3B737E7D">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临沂合鑫再生资源有限公司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351837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5.14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FC6C343">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D20E9E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6E76257">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301D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6AFAE46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248</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DEFEA19">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山东三汇医疗科技有限公司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C43F6F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3.69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31462ED">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246</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5B7B80C">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477E3233">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1AB64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0D210E3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249</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055DEB3">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临沂紫金王府家具有限公司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20F1621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3.41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AB403B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247</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3FEBDC0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21A426D0">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D56A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68E8165">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250</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5AD70349">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临沂九村家居有限公司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4C0CC19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3.14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0693B31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248</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2A30D12B">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1C64E872">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CCCF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5C3046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251</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305ABB4">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郯城县步步紧建筑器材厂</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9EC523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3.04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186B55E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249</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4278337A">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04E188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5B637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2B37A39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252</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77458938">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山东省古戈尔再生资源有限公司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6C0B7BE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2.66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D5213B1">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250</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1B9B9E17">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E139BC4">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61518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1342954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253</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6FD47B1B">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郯城祥盛配电箱有限公司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C1173CE">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2.57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74F99A02">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251</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593CF376">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9C00A51">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6D18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567BA17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254</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44BDD675">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山东仁健康生物科技有限公司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37FBC7A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2.55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6C097BA4">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252</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92287DF">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0328551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r w14:paraId="7FEB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40" w:type="dxa"/>
            <w:tcBorders>
              <w:top w:val="single" w:color="000000" w:sz="4" w:space="0"/>
              <w:left w:val="single" w:color="000000" w:sz="4" w:space="0"/>
              <w:bottom w:val="single" w:color="000000" w:sz="4" w:space="0"/>
              <w:right w:val="single" w:color="000000" w:sz="4" w:space="0"/>
            </w:tcBorders>
            <w:noWrap/>
            <w:vAlign w:val="center"/>
          </w:tcPr>
          <w:p w14:paraId="43CCF19A">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255</w:t>
            </w:r>
          </w:p>
        </w:tc>
        <w:tc>
          <w:tcPr>
            <w:tcW w:w="5240" w:type="dxa"/>
            <w:tcBorders>
              <w:top w:val="single" w:color="000000" w:sz="4" w:space="0"/>
              <w:left w:val="single" w:color="000000" w:sz="4" w:space="0"/>
              <w:bottom w:val="single" w:color="000000" w:sz="4" w:space="0"/>
              <w:right w:val="single" w:color="000000" w:sz="4" w:space="0"/>
            </w:tcBorders>
            <w:noWrap/>
            <w:vAlign w:val="center"/>
          </w:tcPr>
          <w:p w14:paraId="1D3B9A3A">
            <w:pPr>
              <w:keepNext w:val="0"/>
              <w:keepLines w:val="0"/>
              <w:widowControl/>
              <w:suppressLineNumbers w:val="0"/>
              <w:jc w:val="center"/>
              <w:textAlignment w:val="center"/>
              <w:rPr>
                <w:rFonts w:hint="eastAsia" w:ascii="仿宋_GB2312" w:hAnsi="Tahoma" w:eastAsia="仿宋_GB2312" w:cs="仿宋_GB2312"/>
                <w:b/>
                <w:bCs/>
                <w:i w:val="0"/>
                <w:iCs w:val="0"/>
                <w:color w:val="000000"/>
                <w:kern w:val="0"/>
                <w:sz w:val="28"/>
                <w:szCs w:val="28"/>
                <w:u w:val="none"/>
                <w:lang w:val="en-US" w:eastAsia="zh-CN" w:bidi="ar"/>
              </w:rPr>
            </w:pPr>
            <w:r>
              <w:rPr>
                <w:rFonts w:hint="eastAsia" w:ascii="仿宋_GB2312" w:hAnsi="宋体" w:eastAsia="仿宋_GB2312" w:cs="仿宋_GB2312"/>
                <w:b/>
                <w:bCs/>
                <w:i w:val="0"/>
                <w:iCs w:val="0"/>
                <w:color w:val="000000"/>
                <w:kern w:val="0"/>
                <w:sz w:val="28"/>
                <w:szCs w:val="28"/>
                <w:u w:val="none"/>
                <w:lang w:val="en-US" w:eastAsia="zh-CN" w:bidi="ar"/>
              </w:rPr>
              <w:t>郯城方舟电器制造有限公司</w:t>
            </w:r>
          </w:p>
        </w:tc>
        <w:tc>
          <w:tcPr>
            <w:tcW w:w="1380" w:type="dxa"/>
            <w:tcBorders>
              <w:top w:val="single" w:color="000000" w:sz="4" w:space="0"/>
              <w:left w:val="single" w:color="000000" w:sz="4" w:space="0"/>
              <w:bottom w:val="single" w:color="000000" w:sz="4" w:space="0"/>
              <w:right w:val="single" w:color="000000" w:sz="4" w:space="0"/>
            </w:tcBorders>
            <w:noWrap/>
            <w:vAlign w:val="center"/>
          </w:tcPr>
          <w:p w14:paraId="51C59EE2">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0.44 </w:t>
            </w:r>
          </w:p>
        </w:tc>
        <w:tc>
          <w:tcPr>
            <w:tcW w:w="980" w:type="dxa"/>
            <w:tcBorders>
              <w:top w:val="single" w:color="000000" w:sz="4" w:space="0"/>
              <w:left w:val="single" w:color="000000" w:sz="4" w:space="0"/>
              <w:bottom w:val="single" w:color="000000" w:sz="4" w:space="0"/>
              <w:right w:val="single" w:color="000000" w:sz="4" w:space="0"/>
            </w:tcBorders>
            <w:noWrap/>
            <w:vAlign w:val="center"/>
          </w:tcPr>
          <w:p w14:paraId="58C7B105">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255</w:t>
            </w:r>
          </w:p>
        </w:tc>
        <w:tc>
          <w:tcPr>
            <w:tcW w:w="860" w:type="dxa"/>
            <w:tcBorders>
              <w:top w:val="single" w:color="000000" w:sz="4" w:space="0"/>
              <w:left w:val="single" w:color="000000" w:sz="4" w:space="0"/>
              <w:bottom w:val="single" w:color="000000" w:sz="4" w:space="0"/>
              <w:right w:val="single" w:color="000000" w:sz="4" w:space="0"/>
            </w:tcBorders>
            <w:noWrap/>
            <w:vAlign w:val="center"/>
          </w:tcPr>
          <w:p w14:paraId="799B77C9">
            <w:pPr>
              <w:keepNext w:val="0"/>
              <w:keepLines w:val="0"/>
              <w:widowControl/>
              <w:suppressLineNumbers w:val="0"/>
              <w:jc w:val="center"/>
              <w:textAlignment w:val="center"/>
              <w:rPr>
                <w:rFonts w:hint="default" w:ascii="Times New Roman" w:hAnsi="Times New Roman" w:eastAsia="Tahoma" w:cs="Times New Roman"/>
                <w:i w:val="0"/>
                <w:iCs w:val="0"/>
                <w:color w:val="000000"/>
                <w:kern w:val="0"/>
                <w:sz w:val="28"/>
                <w:szCs w:val="28"/>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D</w:t>
            </w:r>
          </w:p>
        </w:tc>
        <w:tc>
          <w:tcPr>
            <w:tcW w:w="1160" w:type="dxa"/>
            <w:tcBorders>
              <w:top w:val="single" w:color="000000" w:sz="4" w:space="0"/>
              <w:left w:val="single" w:color="000000" w:sz="4" w:space="0"/>
              <w:bottom w:val="single" w:color="000000" w:sz="4" w:space="0"/>
              <w:right w:val="single" w:color="000000" w:sz="4" w:space="0"/>
            </w:tcBorders>
            <w:noWrap/>
            <w:vAlign w:val="center"/>
          </w:tcPr>
          <w:p w14:paraId="51B2CD2D">
            <w:pPr>
              <w:keepNext w:val="0"/>
              <w:keepLines w:val="0"/>
              <w:pageBreakBefore w:val="0"/>
              <w:widowControl/>
              <w:kinsoku/>
              <w:wordWrap/>
              <w:overflowPunct/>
              <w:topLinePunct w:val="0"/>
              <w:autoSpaceDE/>
              <w:autoSpaceDN/>
              <w:bidi w:val="0"/>
              <w:adjustRightInd/>
              <w:snapToGrid/>
              <w:spacing w:line="560" w:lineRule="exact"/>
              <w:jc w:val="center"/>
              <w:rPr>
                <w:rFonts w:hint="default" w:ascii="Times New Roman" w:hAnsi="Times New Roman" w:eastAsia="仿宋_GB2312" w:cs="Times New Roman"/>
                <w:i w:val="0"/>
                <w:iCs w:val="0"/>
                <w:color w:val="000000"/>
                <w:kern w:val="2"/>
                <w:sz w:val="28"/>
                <w:szCs w:val="28"/>
                <w:u w:val="none"/>
                <w:lang w:val="en-US" w:eastAsia="zh-CN" w:bidi="ar-SA"/>
              </w:rPr>
            </w:pPr>
          </w:p>
        </w:tc>
      </w:tr>
    </w:tbl>
    <w:p w14:paraId="2AE184A7">
      <w:pPr>
        <w:pStyle w:val="2"/>
        <w:rPr>
          <w:rFonts w:hint="default" w:ascii="Times New Roman" w:hAnsi="Times New Roman" w:cs="Times New Roman"/>
        </w:rPr>
      </w:pPr>
    </w:p>
    <w:p w14:paraId="2708CFB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cs="Times New Roman"/>
        </w:rPr>
      </w:pPr>
      <w:r>
        <w:rPr>
          <w:rFonts w:hint="default" w:ascii="Times New Roman" w:hAnsi="Times New Roman" w:cs="Times New Roman"/>
        </w:rPr>
        <w:br w:type="page"/>
      </w:r>
      <w:r>
        <w:rPr>
          <w:rFonts w:hint="default" w:ascii="Times New Roman" w:hAnsi="Times New Roman" w:cs="Times New Roman"/>
        </w:rPr>
        <w:br w:type="page"/>
      </w:r>
    </w:p>
    <w:p w14:paraId="17384E1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cs="Times New Roman"/>
        </w:rPr>
      </w:pPr>
    </w:p>
    <w:p w14:paraId="5E50DF0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cs="Times New Roman"/>
        </w:rPr>
      </w:pPr>
    </w:p>
    <w:p w14:paraId="62062CB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cs="Times New Roman"/>
        </w:rPr>
      </w:pPr>
    </w:p>
    <w:p w14:paraId="0EAC98E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cs="Times New Roman"/>
        </w:rPr>
      </w:pPr>
    </w:p>
    <w:p w14:paraId="254593B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cs="Times New Roman"/>
        </w:rPr>
      </w:pPr>
    </w:p>
    <w:p w14:paraId="18C3FFDD">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cs="Times New Roman"/>
        </w:rPr>
      </w:pPr>
    </w:p>
    <w:p w14:paraId="253D5B1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cs="Times New Roman"/>
        </w:rPr>
      </w:pPr>
    </w:p>
    <w:p w14:paraId="7BF992F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cs="Times New Roman"/>
        </w:rPr>
      </w:pPr>
    </w:p>
    <w:p w14:paraId="614EFDC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郯政办字〔202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31</w:t>
      </w:r>
      <w:r>
        <w:rPr>
          <w:rFonts w:hint="default" w:ascii="Times New Roman" w:hAnsi="Times New Roman" w:eastAsia="仿宋_GB2312" w:cs="Times New Roman"/>
          <w:sz w:val="32"/>
          <w:szCs w:val="32"/>
        </w:rPr>
        <w:t>号</w:t>
      </w:r>
    </w:p>
    <w:p w14:paraId="6A133BDF">
      <w:pPr>
        <w:pStyle w:val="2"/>
        <w:rPr>
          <w:rFonts w:hint="default" w:ascii="Times New Roman" w:hAnsi="Times New Roman" w:cs="Times New Roman"/>
        </w:rPr>
      </w:pPr>
    </w:p>
    <w:p w14:paraId="5E993A5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郯城县人民政府办公室</w:t>
      </w:r>
    </w:p>
    <w:p w14:paraId="325927E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关于印发《202</w:t>
      </w:r>
      <w:r>
        <w:rPr>
          <w:rFonts w:hint="default" w:ascii="Times New Roman" w:hAnsi="Times New Roman" w:eastAsia="方正小标宋简体" w:cs="Times New Roman"/>
          <w:sz w:val="44"/>
          <w:szCs w:val="44"/>
          <w:lang w:val="en-US" w:eastAsia="zh-CN"/>
        </w:rPr>
        <w:t>4</w:t>
      </w:r>
      <w:r>
        <w:rPr>
          <w:rFonts w:hint="default" w:ascii="Times New Roman" w:hAnsi="Times New Roman" w:eastAsia="方正小标宋简体" w:cs="Times New Roman"/>
          <w:sz w:val="44"/>
          <w:szCs w:val="44"/>
        </w:rPr>
        <w:t>年郯城县高素质农民培育</w:t>
      </w:r>
    </w:p>
    <w:p w14:paraId="25F67CF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实施方案》的通知</w:t>
      </w:r>
    </w:p>
    <w:p w14:paraId="1670E03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p>
    <w:p w14:paraId="4D9DEBA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各乡镇人民政府、郯城街道办事处，县政府有关部门，新村银杏产业开发区管委会：</w:t>
      </w:r>
    </w:p>
    <w:p w14:paraId="684F19C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年郯城县高素质农民培育实施方案》已经县政府研究同意，现印发给你们，请认真遵照执行。</w:t>
      </w:r>
    </w:p>
    <w:p w14:paraId="0747B37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p>
    <w:p w14:paraId="1CAE9D6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郯城县人民政府办公室</w:t>
      </w:r>
    </w:p>
    <w:p w14:paraId="7A1CD04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30</w:t>
      </w:r>
      <w:r>
        <w:rPr>
          <w:rFonts w:hint="default" w:ascii="Times New Roman" w:hAnsi="Times New Roman" w:eastAsia="仿宋_GB2312" w:cs="Times New Roman"/>
          <w:sz w:val="32"/>
          <w:szCs w:val="32"/>
        </w:rPr>
        <w:t>日</w:t>
      </w:r>
    </w:p>
    <w:p w14:paraId="1E06E7E9">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p>
    <w:p w14:paraId="0E52D51C">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B1920EB">
      <w:pPr>
        <w:pStyle w:val="2"/>
        <w:rPr>
          <w:rFonts w:hint="default"/>
        </w:rPr>
      </w:pPr>
    </w:p>
    <w:p w14:paraId="66041A5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p>
    <w:p w14:paraId="28E14A05">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4</w:t>
      </w:r>
      <w:r>
        <w:rPr>
          <w:rFonts w:hint="eastAsia" w:ascii="方正小标宋简体" w:hAnsi="方正小标宋简体" w:eastAsia="方正小标宋简体" w:cs="方正小标宋简体"/>
          <w:sz w:val="44"/>
          <w:szCs w:val="44"/>
        </w:rPr>
        <w:t>年郯城县高素质农民培育实施方案</w:t>
      </w:r>
    </w:p>
    <w:p w14:paraId="61AF6C88">
      <w:pPr>
        <w:keepNext w:val="0"/>
        <w:keepLines w:val="0"/>
        <w:pageBreakBefore w:val="0"/>
        <w:widowControl w:val="0"/>
        <w:kinsoku/>
        <w:wordWrap/>
        <w:overflowPunct/>
        <w:topLinePunct w:val="0"/>
        <w:autoSpaceDE/>
        <w:autoSpaceDN/>
        <w:bidi w:val="0"/>
        <w:adjustRightInd/>
        <w:snapToGrid w:val="0"/>
        <w:spacing w:before="625" w:beforeLines="200" w:line="560" w:lineRule="exact"/>
        <w:ind w:left="0" w:leftChars="0" w:right="0" w:rightChars="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为深入贯彻党的二十</w:t>
      </w:r>
      <w:r>
        <w:rPr>
          <w:rFonts w:hint="default" w:ascii="Times New Roman" w:hAnsi="Times New Roman" w:eastAsia="仿宋_GB2312" w:cs="Times New Roman"/>
          <w:sz w:val="32"/>
          <w:szCs w:val="32"/>
          <w:lang w:eastAsia="zh-CN"/>
        </w:rPr>
        <w:t>届三中全会</w:t>
      </w:r>
      <w:r>
        <w:rPr>
          <w:rFonts w:hint="default" w:ascii="Times New Roman" w:hAnsi="Times New Roman" w:eastAsia="仿宋_GB2312" w:cs="Times New Roman"/>
          <w:sz w:val="32"/>
          <w:szCs w:val="32"/>
        </w:rPr>
        <w:t>精神，认真落实2024年中央一号文件及省、市、县农业农村工作部署，扎实做好我县高素质农民培育工作，加快培养与产业需求相适应、与农村发展相协调的高素质农民队伍，进一步夯实乡村振兴人才基础，根据《临沂市农业农村局关于印发〈2024年临沂市高素质农民培育实施方案〉的通知》（临农科教字〔2024〕10号）精神，结合我</w:t>
      </w:r>
      <w:r>
        <w:rPr>
          <w:rFonts w:hint="default" w:ascii="Times New Roman" w:hAnsi="Times New Roman" w:eastAsia="仿宋_GB2312" w:cs="Times New Roman"/>
          <w:sz w:val="32"/>
          <w:szCs w:val="32"/>
          <w:lang w:eastAsia="zh-CN"/>
        </w:rPr>
        <w:t>县</w:t>
      </w:r>
      <w:r>
        <w:rPr>
          <w:rFonts w:hint="default" w:ascii="Times New Roman" w:hAnsi="Times New Roman" w:eastAsia="仿宋_GB2312" w:cs="Times New Roman"/>
          <w:sz w:val="32"/>
          <w:szCs w:val="32"/>
        </w:rPr>
        <w:t>实际，制定本方案。</w:t>
      </w:r>
    </w:p>
    <w:p w14:paraId="7BEA251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一、总体思路</w:t>
      </w:r>
    </w:p>
    <w:p w14:paraId="203F5C7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习近平新时代中国特色社会主义思想为指导，深入贯彻落实党中央、国务院关于乡村人才振兴的决策部署，以学习运用“千村示范、万村整治”工程经验为引领，紧紧围绕农业农村高质量发展人才需求，坚持需求导向、产业主线、分层实施、全程培育，聚焦提升技术技能水平、产业发展能力、综合素质素养，培育粮食安全守护者、产业发展带头人和乡村振兴主力军，为打造乡村振兴齐鲁样板、加快建设农业强省提供坚实人才保障。</w:t>
      </w:r>
    </w:p>
    <w:p w14:paraId="2C5119DC">
      <w:pPr>
        <w:keepNext w:val="0"/>
        <w:keepLines w:val="0"/>
        <w:pageBreakBefore w:val="0"/>
        <w:widowControl w:val="0"/>
        <w:kinsoku/>
        <w:wordWrap/>
        <w:overflowPunct/>
        <w:topLinePunct w:val="0"/>
        <w:autoSpaceDE/>
        <w:autoSpaceDN/>
        <w:bidi w:val="0"/>
        <w:adjustRightInd/>
        <w:spacing w:beforeLines="0" w:afterLines="0" w:line="560" w:lineRule="exact"/>
        <w:ind w:left="0" w:leftChars="0" w:right="0" w:rightChars="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黑体" w:cs="Times New Roman"/>
          <w:sz w:val="32"/>
          <w:szCs w:val="32"/>
        </w:rPr>
        <w:t>二、重点任务</w:t>
      </w:r>
    </w:p>
    <w:p w14:paraId="080171C8">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全县</w:t>
      </w:r>
      <w:r>
        <w:rPr>
          <w:rFonts w:hint="default" w:ascii="Times New Roman" w:hAnsi="Times New Roman" w:eastAsia="仿宋_GB2312" w:cs="Times New Roman"/>
          <w:sz w:val="32"/>
          <w:szCs w:val="32"/>
        </w:rPr>
        <w:t>高素质农民培育3</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0人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培育任务指标见附件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，其中</w:t>
      </w:r>
      <w:r>
        <w:rPr>
          <w:rFonts w:hint="default" w:ascii="Times New Roman" w:hAnsi="Times New Roman" w:eastAsia="仿宋_GB2312" w:cs="Times New Roman"/>
          <w:sz w:val="32"/>
          <w:szCs w:val="32"/>
        </w:rPr>
        <w:t>省级</w:t>
      </w:r>
      <w:r>
        <w:rPr>
          <w:rFonts w:hint="default" w:ascii="Times New Roman" w:hAnsi="Times New Roman" w:eastAsia="仿宋_GB2312" w:cs="Times New Roman"/>
          <w:sz w:val="32"/>
          <w:szCs w:val="32"/>
          <w:lang w:val="en-US" w:eastAsia="zh-CN"/>
        </w:rPr>
        <w:t>示范性</w:t>
      </w:r>
      <w:r>
        <w:rPr>
          <w:rFonts w:hint="default" w:ascii="Times New Roman" w:hAnsi="Times New Roman" w:eastAsia="仿宋_GB2312" w:cs="Times New Roman"/>
          <w:sz w:val="32"/>
          <w:szCs w:val="32"/>
        </w:rPr>
        <w:t>培训</w:t>
      </w:r>
      <w:r>
        <w:rPr>
          <w:rFonts w:hint="default" w:ascii="Times New Roman" w:hAnsi="Times New Roman" w:eastAsia="仿宋_GB2312" w:cs="Times New Roman"/>
          <w:sz w:val="32"/>
          <w:szCs w:val="32"/>
          <w:lang w:val="en-US" w:eastAsia="zh-CN"/>
        </w:rPr>
        <w:t>80</w:t>
      </w:r>
      <w:r>
        <w:rPr>
          <w:rFonts w:hint="default" w:ascii="Times New Roman" w:hAnsi="Times New Roman" w:eastAsia="仿宋_GB2312" w:cs="Times New Roman"/>
          <w:sz w:val="32"/>
          <w:szCs w:val="32"/>
        </w:rPr>
        <w:t>人</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rPr>
        <w:t>县级培训</w:t>
      </w:r>
      <w:r>
        <w:rPr>
          <w:rFonts w:hint="default" w:ascii="Times New Roman" w:hAnsi="Times New Roman" w:eastAsia="仿宋_GB2312" w:cs="Times New Roman"/>
          <w:sz w:val="32"/>
          <w:szCs w:val="32"/>
          <w:lang w:val="en-US" w:eastAsia="zh-CN"/>
        </w:rPr>
        <w:t>300</w:t>
      </w:r>
      <w:r>
        <w:rPr>
          <w:rFonts w:hint="default" w:ascii="Times New Roman" w:hAnsi="Times New Roman" w:eastAsia="仿宋_GB2312" w:cs="Times New Roman"/>
          <w:sz w:val="32"/>
          <w:szCs w:val="32"/>
        </w:rPr>
        <w:t>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包括粮食产业培训230人、新媒体电商培训70人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农民素质素养提升培训行动村</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个</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省级</w:t>
      </w:r>
      <w:r>
        <w:rPr>
          <w:rFonts w:hint="default" w:ascii="Times New Roman" w:hAnsi="Times New Roman" w:eastAsia="仿宋_GB2312" w:cs="Times New Roman"/>
          <w:sz w:val="32"/>
          <w:szCs w:val="32"/>
          <w:lang w:val="en-US" w:eastAsia="zh-CN"/>
        </w:rPr>
        <w:t>示范性</w:t>
      </w:r>
      <w:r>
        <w:rPr>
          <w:rFonts w:hint="default" w:ascii="Times New Roman" w:hAnsi="Times New Roman" w:eastAsia="仿宋_GB2312" w:cs="Times New Roman"/>
          <w:sz w:val="32"/>
          <w:szCs w:val="32"/>
        </w:rPr>
        <w:t>培训</w:t>
      </w:r>
      <w:r>
        <w:rPr>
          <w:rFonts w:hint="default" w:ascii="Times New Roman" w:hAnsi="Times New Roman" w:eastAsia="仿宋_GB2312" w:cs="Times New Roman"/>
          <w:sz w:val="32"/>
          <w:szCs w:val="32"/>
          <w:lang w:val="en-US" w:eastAsia="zh-CN"/>
        </w:rPr>
        <w:t>学员</w:t>
      </w:r>
      <w:r>
        <w:rPr>
          <w:rFonts w:hint="default" w:ascii="Times New Roman" w:hAnsi="Times New Roman" w:eastAsia="仿宋_GB2312" w:cs="Times New Roman"/>
          <w:sz w:val="32"/>
          <w:szCs w:val="32"/>
        </w:rPr>
        <w:t>由各乡镇负责遴选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县农业农村局</w:t>
      </w:r>
      <w:r>
        <w:rPr>
          <w:rFonts w:hint="default" w:ascii="Times New Roman" w:hAnsi="Times New Roman" w:eastAsia="仿宋_GB2312" w:cs="Times New Roman"/>
          <w:sz w:val="32"/>
          <w:szCs w:val="32"/>
          <w:lang w:val="en-US" w:eastAsia="zh-CN"/>
        </w:rPr>
        <w:t>审核</w:t>
      </w:r>
      <w:r>
        <w:rPr>
          <w:rFonts w:hint="default" w:ascii="Times New Roman" w:hAnsi="Times New Roman" w:eastAsia="仿宋_GB2312" w:cs="Times New Roman"/>
          <w:sz w:val="32"/>
          <w:szCs w:val="32"/>
        </w:rPr>
        <w:t>；县级培训</w:t>
      </w:r>
      <w:r>
        <w:rPr>
          <w:rFonts w:hint="default" w:ascii="Times New Roman" w:hAnsi="Times New Roman" w:eastAsia="仿宋_GB2312" w:cs="Times New Roman"/>
          <w:sz w:val="32"/>
          <w:szCs w:val="32"/>
          <w:lang w:val="en-US" w:eastAsia="zh-CN"/>
        </w:rPr>
        <w:t>学员</w:t>
      </w:r>
      <w:r>
        <w:rPr>
          <w:rFonts w:hint="default" w:ascii="Times New Roman" w:hAnsi="Times New Roman" w:eastAsia="仿宋_GB2312" w:cs="Times New Roman"/>
          <w:sz w:val="32"/>
          <w:szCs w:val="32"/>
        </w:rPr>
        <w:t>由各乡镇负责遴选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农民素质素养提升培训行动村由县农业农村局会同</w:t>
      </w:r>
      <w:r>
        <w:rPr>
          <w:rFonts w:hint="default" w:ascii="Times New Roman" w:hAnsi="Times New Roman" w:eastAsia="仿宋_GB2312" w:cs="Times New Roman"/>
          <w:sz w:val="32"/>
          <w:szCs w:val="32"/>
          <w:lang w:eastAsia="zh-CN"/>
        </w:rPr>
        <w:t>各</w:t>
      </w:r>
      <w:r>
        <w:rPr>
          <w:rFonts w:hint="default" w:ascii="Times New Roman" w:hAnsi="Times New Roman" w:eastAsia="仿宋_GB2312" w:cs="Times New Roman"/>
          <w:sz w:val="32"/>
          <w:szCs w:val="32"/>
        </w:rPr>
        <w:t>乡镇确定，以行政村为单位，每村培训不少于50人。支持组织跨区域学习，帮助拓宽发展思路、优化发展路径。</w:t>
      </w:r>
    </w:p>
    <w:p w14:paraId="24FDA5D5">
      <w:pPr>
        <w:keepNext w:val="0"/>
        <w:keepLines w:val="0"/>
        <w:pageBreakBefore w:val="0"/>
        <w:widowControl w:val="0"/>
        <w:kinsoku/>
        <w:wordWrap/>
        <w:overflowPunct/>
        <w:topLinePunct w:val="0"/>
        <w:autoSpaceDE/>
        <w:autoSpaceDN/>
        <w:bidi w:val="0"/>
        <w:adjustRightInd/>
        <w:spacing w:beforeLines="0" w:afterLines="0" w:line="560" w:lineRule="exact"/>
        <w:ind w:left="0" w:leftChars="0" w:right="0" w:rightChars="0" w:firstLine="64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（一）重点提升技术技能水平。</w:t>
      </w:r>
      <w:r>
        <w:rPr>
          <w:rFonts w:hint="default" w:ascii="Times New Roman" w:hAnsi="Times New Roman" w:eastAsia="仿宋_GB2312" w:cs="Times New Roman"/>
          <w:sz w:val="32"/>
          <w:szCs w:val="32"/>
        </w:rPr>
        <w:t>支撑粮食生产和大豆油料扩种，聚焦粮油等主要作物大面积单产提升，围绕全产业链技术或单项关键技术开展培训。因地制宜开展果菜茶等经济作物及畜禽水产养殖技术技能培训。强化绿色低碳、种养结合等生态循环农业技术模式落地应用。加大农机领域培训力度。及时开展农业防灾减灾救灾技术措施及相关设施装备应用培训。</w:t>
      </w:r>
    </w:p>
    <w:p w14:paraId="2D82CB97">
      <w:pPr>
        <w:keepNext w:val="0"/>
        <w:keepLines w:val="0"/>
        <w:pageBreakBefore w:val="0"/>
        <w:widowControl w:val="0"/>
        <w:kinsoku/>
        <w:wordWrap/>
        <w:overflowPunct/>
        <w:topLinePunct w:val="0"/>
        <w:autoSpaceDE/>
        <w:autoSpaceDN/>
        <w:bidi w:val="0"/>
        <w:adjustRightInd/>
        <w:spacing w:beforeLines="0" w:afterLines="0" w:line="560" w:lineRule="exact"/>
        <w:ind w:left="0" w:leftChars="0" w:right="0" w:rightChars="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楷体_GB2312" w:cs="Times New Roman"/>
          <w:sz w:val="32"/>
          <w:szCs w:val="32"/>
        </w:rPr>
        <w:t>（二）培优提升产业发展能力。</w:t>
      </w:r>
      <w:r>
        <w:rPr>
          <w:rFonts w:hint="default" w:ascii="Times New Roman" w:hAnsi="Times New Roman" w:eastAsia="仿宋_GB2312" w:cs="Times New Roman"/>
          <w:sz w:val="32"/>
          <w:szCs w:val="32"/>
        </w:rPr>
        <w:t>聚焦家庭农场主、农民合作社带头人、社会化服务专业人员、返乡创业人员、农村集体经济组织负责人等重点群体，围绕经营管理、绿色发展、品牌创建、市场营销、风险防控等内容开展系统培训，着力提升产业发展水平和带动能力。</w:t>
      </w:r>
    </w:p>
    <w:p w14:paraId="185C1422">
      <w:pPr>
        <w:keepNext w:val="0"/>
        <w:keepLines w:val="0"/>
        <w:pageBreakBefore w:val="0"/>
        <w:widowControl w:val="0"/>
        <w:kinsoku/>
        <w:wordWrap/>
        <w:overflowPunct/>
        <w:topLinePunct w:val="0"/>
        <w:autoSpaceDE/>
        <w:autoSpaceDN/>
        <w:bidi w:val="0"/>
        <w:adjustRightInd/>
        <w:spacing w:line="560" w:lineRule="exact"/>
        <w:ind w:left="0" w:leftChars="0"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楷体_GB2312" w:cs="Times New Roman"/>
          <w:sz w:val="32"/>
          <w:szCs w:val="32"/>
        </w:rPr>
        <w:t>（三）全面提升综合素质素养。</w:t>
      </w:r>
      <w:r>
        <w:rPr>
          <w:rFonts w:hint="default" w:ascii="Times New Roman" w:hAnsi="Times New Roman" w:eastAsia="仿宋_GB2312" w:cs="Times New Roman"/>
          <w:sz w:val="32"/>
          <w:szCs w:val="32"/>
        </w:rPr>
        <w:t>持续推进习近平新时代中国特色社会主义思想、社会主义核心价值观、乡村优秀文化等相关课程覆盖所有培训对象，普及三农相关政策、涉农法律法规、农业绿色发展、农产品质量安全、耕地保护建设、农业金融保险、乡村治理等领域知识、理念和倡导性要求，全面提升农民综合素质。</w:t>
      </w:r>
    </w:p>
    <w:p w14:paraId="39A4F27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三、专项行动</w:t>
      </w:r>
    </w:p>
    <w:p w14:paraId="12F49CCB">
      <w:pPr>
        <w:keepNext w:val="0"/>
        <w:keepLines w:val="0"/>
        <w:pageBreakBefore w:val="0"/>
        <w:widowControl w:val="0"/>
        <w:kinsoku/>
        <w:wordWrap/>
        <w:overflowPunct/>
        <w:topLinePunct w:val="0"/>
        <w:autoSpaceDE/>
        <w:autoSpaceDN/>
        <w:bidi w:val="0"/>
        <w:adjustRightInd/>
        <w:spacing w:line="560" w:lineRule="exact"/>
        <w:ind w:left="0" w:leftChars="0"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采取集中培训、考察实训、分段培训、咨询服务、跟踪指导等多种形式，分层分类开展专题培训，着重组织开展</w:t>
      </w:r>
      <w:r>
        <w:rPr>
          <w:rFonts w:hint="default" w:ascii="Times New Roman" w:hAnsi="Times New Roman" w:eastAsia="仿宋_GB2312" w:cs="Times New Roman"/>
          <w:sz w:val="32"/>
          <w:szCs w:val="32"/>
          <w:lang w:val="en-US" w:eastAsia="zh-CN"/>
        </w:rPr>
        <w:t>六</w:t>
      </w:r>
      <w:r>
        <w:rPr>
          <w:rFonts w:hint="default" w:ascii="Times New Roman" w:hAnsi="Times New Roman" w:eastAsia="仿宋_GB2312" w:cs="Times New Roman"/>
          <w:sz w:val="32"/>
          <w:szCs w:val="32"/>
        </w:rPr>
        <w:t>个专项行动。</w:t>
      </w:r>
    </w:p>
    <w:p w14:paraId="37536EFC">
      <w:pPr>
        <w:keepNext w:val="0"/>
        <w:keepLines w:val="0"/>
        <w:pageBreakBefore w:val="0"/>
        <w:widowControl w:val="0"/>
        <w:kinsoku/>
        <w:wordWrap/>
        <w:overflowPunct/>
        <w:topLinePunct w:val="0"/>
        <w:autoSpaceDE/>
        <w:autoSpaceDN/>
        <w:bidi w:val="0"/>
        <w:adjustRightInd/>
        <w:spacing w:beforeLines="0" w:afterLines="0" w:line="560" w:lineRule="exact"/>
        <w:ind w:left="0" w:leftChars="0" w:right="0" w:rightChars="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楷体_GB2312" w:cs="Times New Roman"/>
          <w:sz w:val="32"/>
          <w:szCs w:val="32"/>
        </w:rPr>
        <w:t>（一）开展粮油作物大面积单产提升培训行动。</w:t>
      </w:r>
      <w:r>
        <w:rPr>
          <w:rFonts w:hint="default" w:ascii="Times New Roman" w:hAnsi="Times New Roman" w:eastAsia="仿宋_GB2312" w:cs="Times New Roman"/>
          <w:sz w:val="32"/>
          <w:szCs w:val="32"/>
        </w:rPr>
        <w:t>以粮油类新型农业经营主体和农业社会化服务组织负责人为培训对象，继续围绕小麦、玉米、</w:t>
      </w:r>
      <w:r>
        <w:rPr>
          <w:rFonts w:hint="default" w:ascii="Times New Roman" w:hAnsi="Times New Roman" w:eastAsia="仿宋_GB2312" w:cs="Times New Roman"/>
          <w:sz w:val="32"/>
          <w:szCs w:val="32"/>
          <w:lang w:val="en-US" w:eastAsia="zh-CN"/>
        </w:rPr>
        <w:t>水稻、大豆</w:t>
      </w:r>
      <w:r>
        <w:rPr>
          <w:rFonts w:hint="default" w:ascii="Times New Roman" w:hAnsi="Times New Roman" w:eastAsia="仿宋_GB2312" w:cs="Times New Roman"/>
          <w:sz w:val="32"/>
          <w:szCs w:val="32"/>
        </w:rPr>
        <w:t>等主要粮油作物生产，按产业时间节点开展生产技能和应急性技术类培训，促进“良田、良种、良机、良法、良制”融合。</w:t>
      </w:r>
    </w:p>
    <w:p w14:paraId="72AF33FA">
      <w:pPr>
        <w:keepNext w:val="0"/>
        <w:keepLines w:val="0"/>
        <w:pageBreakBefore w:val="0"/>
        <w:widowControl w:val="0"/>
        <w:kinsoku/>
        <w:wordWrap/>
        <w:overflowPunct/>
        <w:topLinePunct w:val="0"/>
        <w:autoSpaceDE/>
        <w:autoSpaceDN/>
        <w:bidi w:val="0"/>
        <w:adjustRightInd/>
        <w:spacing w:line="560" w:lineRule="exact"/>
        <w:ind w:left="0" w:leftChars="0"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楷体_GB2312" w:cs="Times New Roman"/>
          <w:sz w:val="32"/>
          <w:szCs w:val="32"/>
        </w:rPr>
        <w:t>（二）开展专业农机手培训行动。</w:t>
      </w:r>
      <w:r>
        <w:rPr>
          <w:rFonts w:hint="default" w:ascii="Times New Roman" w:hAnsi="Times New Roman" w:eastAsia="仿宋_GB2312" w:cs="Times New Roman"/>
          <w:sz w:val="32"/>
          <w:szCs w:val="32"/>
        </w:rPr>
        <w:t>以专业农机手、农机大户和农机合作社带头人为培训对象，以区域农机社会化服务中心、常态化农机应急救灾服务队为重点，聚焦小麦、玉米、</w:t>
      </w:r>
      <w:r>
        <w:rPr>
          <w:rFonts w:hint="default" w:ascii="Times New Roman" w:hAnsi="Times New Roman" w:eastAsia="仿宋_GB2312" w:cs="Times New Roman"/>
          <w:sz w:val="32"/>
          <w:szCs w:val="32"/>
          <w:lang w:val="en-US" w:eastAsia="zh-CN"/>
        </w:rPr>
        <w:t>水稻、</w:t>
      </w:r>
      <w:r>
        <w:rPr>
          <w:rFonts w:hint="default" w:ascii="Times New Roman" w:hAnsi="Times New Roman" w:eastAsia="仿宋_GB2312" w:cs="Times New Roman"/>
          <w:sz w:val="32"/>
          <w:szCs w:val="32"/>
        </w:rPr>
        <w:t>大豆等主要粮油作物耕种管收机械化作业环节，开展重要机械化技术及安全生产技能培训，提高机手技能水平和职业素质。9月在全</w:t>
      </w:r>
      <w:r>
        <w:rPr>
          <w:rFonts w:hint="default" w:ascii="Times New Roman" w:hAnsi="Times New Roman" w:eastAsia="仿宋_GB2312" w:cs="Times New Roman"/>
          <w:sz w:val="32"/>
          <w:szCs w:val="32"/>
          <w:lang w:val="en-US" w:eastAsia="zh-CN"/>
        </w:rPr>
        <w:t>县</w:t>
      </w:r>
      <w:r>
        <w:rPr>
          <w:rFonts w:hint="default" w:ascii="Times New Roman" w:hAnsi="Times New Roman" w:eastAsia="仿宋_GB2312" w:cs="Times New Roman"/>
          <w:sz w:val="32"/>
          <w:szCs w:val="32"/>
        </w:rPr>
        <w:t>开展农机手培训专题月活动。</w:t>
      </w:r>
    </w:p>
    <w:p w14:paraId="0337BEEB">
      <w:pPr>
        <w:keepNext w:val="0"/>
        <w:keepLines w:val="0"/>
        <w:pageBreakBefore w:val="0"/>
        <w:widowControl w:val="0"/>
        <w:kinsoku/>
        <w:wordWrap/>
        <w:overflowPunct/>
        <w:topLinePunct w:val="0"/>
        <w:autoSpaceDE/>
        <w:autoSpaceDN/>
        <w:bidi w:val="0"/>
        <w:adjustRightInd/>
        <w:spacing w:beforeLines="0" w:afterLines="0" w:line="560" w:lineRule="exact"/>
        <w:ind w:left="0" w:leftChars="0" w:right="0" w:rightChars="0" w:firstLine="64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楷体_GB2312" w:cs="Times New Roman"/>
          <w:sz w:val="32"/>
          <w:szCs w:val="32"/>
        </w:rPr>
        <w:t>（三）开展特色产业发展带头人培训行动。</w:t>
      </w:r>
      <w:r>
        <w:rPr>
          <w:rFonts w:hint="default" w:ascii="Times New Roman" w:hAnsi="Times New Roman" w:eastAsia="仿宋_GB2312" w:cs="Times New Roman"/>
          <w:sz w:val="32"/>
          <w:szCs w:val="32"/>
        </w:rPr>
        <w:t>以农村一二三产业融合发展、带动村集体增收致富等领域新农人队伍为重点培训对象，开设农产品新媒体电商专题</w:t>
      </w:r>
      <w:r>
        <w:rPr>
          <w:rFonts w:hint="default" w:ascii="Times New Roman" w:hAnsi="Times New Roman" w:eastAsia="仿宋_GB2312" w:cs="Times New Roman"/>
          <w:sz w:val="32"/>
          <w:szCs w:val="32"/>
          <w:lang w:val="en-US" w:eastAsia="zh-CN"/>
        </w:rPr>
        <w:t>培训，</w:t>
      </w:r>
      <w:r>
        <w:rPr>
          <w:rFonts w:hint="default" w:ascii="Times New Roman" w:hAnsi="Times New Roman" w:eastAsia="仿宋_GB2312" w:cs="Times New Roman"/>
          <w:sz w:val="32"/>
          <w:szCs w:val="32"/>
        </w:rPr>
        <w:t>通过集中学习、参观考察、定岗实训、流量扶持、平台赋能等方式，提升产业发展水平和致富带动能力，拓宽农民增收渠道。</w:t>
      </w:r>
      <w:r>
        <w:rPr>
          <w:rFonts w:hint="default" w:ascii="Times New Roman" w:hAnsi="Times New Roman" w:eastAsia="仿宋_GB2312" w:cs="Times New Roman"/>
          <w:sz w:val="32"/>
          <w:szCs w:val="32"/>
          <w:lang w:val="en-US" w:eastAsia="zh-CN"/>
        </w:rPr>
        <w:t xml:space="preserve"> </w:t>
      </w:r>
    </w:p>
    <w:p w14:paraId="1A0D2245">
      <w:pPr>
        <w:keepNext w:val="0"/>
        <w:keepLines w:val="0"/>
        <w:pageBreakBefore w:val="0"/>
        <w:widowControl w:val="0"/>
        <w:kinsoku/>
        <w:wordWrap/>
        <w:overflowPunct/>
        <w:topLinePunct w:val="0"/>
        <w:autoSpaceDE/>
        <w:autoSpaceDN/>
        <w:bidi w:val="0"/>
        <w:adjustRightInd/>
        <w:spacing w:beforeLines="0" w:afterLines="0" w:line="560" w:lineRule="exact"/>
        <w:ind w:left="0" w:leftChars="0" w:right="0" w:rightChars="0" w:firstLine="64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（四）开展新型农业经营主体培训行动。</w:t>
      </w:r>
      <w:r>
        <w:rPr>
          <w:rFonts w:hint="default" w:ascii="Times New Roman" w:hAnsi="Times New Roman" w:eastAsia="仿宋_GB2312" w:cs="Times New Roman"/>
          <w:sz w:val="32"/>
          <w:szCs w:val="32"/>
        </w:rPr>
        <w:t>以家庭农场、农民合作社、农业龙头企业和农村集体经济组织等主体带头人为培训对象，围绕产业提档升级、和美乡村示范片建设、乡村综合治理、农业对外开放发展等内容，开设主体发展能力提升、农村创业等培训，组织跨区域学习，帮助拓宽发展思路、优化发展路径，促进新型农业经营主体和村级经济组织发展壮大。鼓励围绕乡村青年、退役军人、农村妇女、返乡大中专毕业生、农民工和残疾人等，开展乡村产业发展培训。</w:t>
      </w:r>
    </w:p>
    <w:p w14:paraId="2E8A6B2A">
      <w:pPr>
        <w:keepNext w:val="0"/>
        <w:keepLines w:val="0"/>
        <w:pageBreakBefore w:val="0"/>
        <w:widowControl w:val="0"/>
        <w:kinsoku/>
        <w:wordWrap/>
        <w:overflowPunct/>
        <w:topLinePunct w:val="0"/>
        <w:autoSpaceDE/>
        <w:autoSpaceDN/>
        <w:bidi w:val="0"/>
        <w:adjustRightInd/>
        <w:spacing w:line="560" w:lineRule="exact"/>
        <w:ind w:left="0" w:leftChars="0"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CN"/>
        </w:rPr>
        <w:t>五</w:t>
      </w:r>
      <w:r>
        <w:rPr>
          <w:rFonts w:hint="default" w:ascii="Times New Roman" w:hAnsi="Times New Roman" w:eastAsia="楷体_GB2312" w:cs="Times New Roman"/>
          <w:sz w:val="32"/>
          <w:szCs w:val="32"/>
        </w:rPr>
        <w:t>）开展绿色生产与农产品质量安全培训行动。</w:t>
      </w:r>
      <w:r>
        <w:rPr>
          <w:rFonts w:hint="default" w:ascii="Times New Roman" w:hAnsi="Times New Roman" w:eastAsia="仿宋_GB2312" w:cs="Times New Roman"/>
          <w:sz w:val="32"/>
          <w:szCs w:val="32"/>
        </w:rPr>
        <w:t>以农业生产资料供应类社会化服务组织负责人和乡村农产品监管人员为培训对象，围绕黄河流域生态保护和绿色低碳高质量发展、病虫害绿色防控、绿色种养、耕地保护、科学施肥用药、农业减排固碳、节水灌溉等现代生态农业技术为内容，开展专题培训与指导服务，增强农民绿色生态高质量发展意识，推进现代农业发展。</w:t>
      </w:r>
    </w:p>
    <w:p w14:paraId="5BA6AB79">
      <w:pPr>
        <w:keepNext w:val="0"/>
        <w:keepLines w:val="0"/>
        <w:pageBreakBefore w:val="0"/>
        <w:widowControl w:val="0"/>
        <w:kinsoku/>
        <w:wordWrap/>
        <w:overflowPunct/>
        <w:topLinePunct w:val="0"/>
        <w:autoSpaceDE/>
        <w:autoSpaceDN/>
        <w:bidi w:val="0"/>
        <w:adjustRightInd/>
        <w:spacing w:line="560" w:lineRule="exact"/>
        <w:ind w:left="0" w:leftChars="0" w:right="0" w:rightChars="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val="en-US" w:eastAsia="zh-CN"/>
        </w:rPr>
        <w:t>六</w:t>
      </w:r>
      <w:r>
        <w:rPr>
          <w:rFonts w:hint="default" w:ascii="Times New Roman" w:hAnsi="Times New Roman" w:eastAsia="楷体_GB2312" w:cs="Times New Roman"/>
          <w:sz w:val="32"/>
          <w:szCs w:val="32"/>
        </w:rPr>
        <w:t>）开展农民综合素养提升整村推进行动。</w:t>
      </w:r>
      <w:r>
        <w:rPr>
          <w:rFonts w:hint="default" w:ascii="Times New Roman" w:hAnsi="Times New Roman" w:eastAsia="仿宋_GB2312" w:cs="Times New Roman"/>
          <w:sz w:val="32"/>
          <w:szCs w:val="32"/>
        </w:rPr>
        <w:t>以行政村为单位，开展农民综合素质素养提升培训。培训时长为半天至一天，培训内容为综合素养课，可与春耕春管、防灾减灾等应急性培训结合开展。鼓励创新性开展乡村文化、乡村治理、拒绝非法集资、防止电信诈骗等相关培训，提高农民参与积分制、清单制、“村民说事”等乡村治理过程的能力和意识，培育文明乡风。举办培训的村应设置一名联络员，负责培训对象和现场教学组织工作。</w:t>
      </w:r>
    </w:p>
    <w:p w14:paraId="631F82B4">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default" w:ascii="Times New Roman" w:hAnsi="Times New Roman" w:eastAsia="黑体" w:cs="Times New Roman"/>
          <w:sz w:val="32"/>
          <w:szCs w:val="32"/>
        </w:rPr>
        <w:t>四、工作要求</w:t>
      </w:r>
    </w:p>
    <w:p w14:paraId="6BC0B2C8">
      <w:pPr>
        <w:keepNext w:val="0"/>
        <w:keepLines w:val="0"/>
        <w:pageBreakBefore w:val="0"/>
        <w:widowControl w:val="0"/>
        <w:kinsoku/>
        <w:wordWrap/>
        <w:overflowPunct/>
        <w:topLinePunct w:val="0"/>
        <w:autoSpaceDE/>
        <w:autoSpaceDN/>
        <w:bidi w:val="0"/>
        <w:adjustRightInd/>
        <w:snapToGrid/>
        <w:spacing w:line="560" w:lineRule="exact"/>
        <w:ind w:left="0" w:leftChars="0" w:right="-59" w:rightChars="0" w:firstLine="0" w:firstLineChars="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高素质农民培育作为乡村人才振兴的一项基础性工作，各</w:t>
      </w:r>
      <w:r>
        <w:rPr>
          <w:rFonts w:hint="default" w:ascii="Times New Roman" w:hAnsi="Times New Roman" w:eastAsia="仿宋_GB2312" w:cs="Times New Roman"/>
          <w:sz w:val="32"/>
          <w:szCs w:val="32"/>
          <w:lang w:val="en-US" w:eastAsia="zh-CN"/>
        </w:rPr>
        <w:t>乡镇、各部门要</w:t>
      </w:r>
      <w:r>
        <w:rPr>
          <w:rFonts w:hint="default" w:ascii="Times New Roman" w:hAnsi="Times New Roman" w:eastAsia="仿宋_GB2312" w:cs="Times New Roman"/>
          <w:sz w:val="32"/>
          <w:szCs w:val="32"/>
        </w:rPr>
        <w:t>将高素质农民培育工作纳入重点工作，按照实施方案和《高素质农民培育规范》的要求，认真组织实施，强化全过程监管，确保全年工作高质高效、农民满意度达到95%以上。</w:t>
      </w:r>
    </w:p>
    <w:p w14:paraId="5A59AFFD">
      <w:pPr>
        <w:keepNext w:val="0"/>
        <w:keepLines w:val="0"/>
        <w:pageBreakBefore w:val="0"/>
        <w:widowControl w:val="0"/>
        <w:kinsoku/>
        <w:wordWrap/>
        <w:overflowPunct/>
        <w:topLinePunct w:val="0"/>
        <w:autoSpaceDE/>
        <w:autoSpaceDN/>
        <w:bidi w:val="0"/>
        <w:adjustRightInd/>
        <w:spacing w:line="560" w:lineRule="exact"/>
        <w:ind w:left="0" w:leftChars="0" w:right="0" w:rightChars="0"/>
        <w:textAlignment w:val="auto"/>
        <w:outlineLvl w:val="9"/>
        <w:rPr>
          <w:rFonts w:hint="default" w:ascii="Times New Roman" w:hAnsi="Times New Roman" w:eastAsia="楷体" w:cs="Times New Roman"/>
          <w:bCs/>
          <w:sz w:val="32"/>
          <w:szCs w:val="32"/>
          <w:lang w:val="en-US" w:eastAsia="zh-CN"/>
        </w:rPr>
      </w:pPr>
      <w:r>
        <w:rPr>
          <w:rFonts w:hint="default" w:ascii="Times New Roman" w:hAnsi="Times New Roman" w:eastAsia="楷体" w:cs="Times New Roman"/>
          <w:bCs/>
          <w:sz w:val="32"/>
          <w:szCs w:val="32"/>
          <w:lang w:val="en-US" w:eastAsia="zh-CN"/>
        </w:rPr>
        <w:t xml:space="preserve">    </w:t>
      </w:r>
      <w:r>
        <w:rPr>
          <w:rFonts w:hint="default" w:ascii="Times New Roman" w:hAnsi="Times New Roman" w:eastAsia="楷体" w:cs="Times New Roman"/>
          <w:bCs/>
          <w:sz w:val="32"/>
          <w:szCs w:val="32"/>
        </w:rPr>
        <w:t>（</w:t>
      </w:r>
      <w:r>
        <w:rPr>
          <w:rFonts w:hint="default" w:ascii="Times New Roman" w:hAnsi="Times New Roman" w:eastAsia="楷体" w:cs="Times New Roman"/>
          <w:bCs/>
          <w:sz w:val="32"/>
          <w:szCs w:val="32"/>
          <w:lang w:val="en-US" w:eastAsia="zh-CN"/>
        </w:rPr>
        <w:t>一</w:t>
      </w:r>
      <w:r>
        <w:rPr>
          <w:rFonts w:hint="default" w:ascii="Times New Roman" w:hAnsi="Times New Roman" w:eastAsia="楷体" w:cs="Times New Roman"/>
          <w:bCs/>
          <w:sz w:val="32"/>
          <w:szCs w:val="32"/>
        </w:rPr>
        <w:t>）精心组织</w:t>
      </w:r>
      <w:r>
        <w:rPr>
          <w:rFonts w:hint="default" w:ascii="Times New Roman" w:hAnsi="Times New Roman" w:eastAsia="楷体" w:cs="Times New Roman"/>
          <w:bCs/>
          <w:sz w:val="32"/>
          <w:szCs w:val="32"/>
          <w:lang w:val="en-US" w:eastAsia="zh-CN"/>
        </w:rPr>
        <w:t>实施</w:t>
      </w:r>
      <w:r>
        <w:rPr>
          <w:rFonts w:hint="default" w:ascii="Times New Roman" w:hAnsi="Times New Roman" w:eastAsia="楷体" w:cs="Times New Roman"/>
          <w:bCs/>
          <w:sz w:val="32"/>
          <w:szCs w:val="32"/>
        </w:rPr>
        <w:t>。</w:t>
      </w:r>
      <w:r>
        <w:rPr>
          <w:rFonts w:hint="default" w:ascii="Times New Roman" w:hAnsi="Times New Roman" w:eastAsia="仿宋_GB2312" w:cs="Times New Roman"/>
          <w:b w:val="0"/>
          <w:bCs w:val="0"/>
          <w:sz w:val="32"/>
          <w:szCs w:val="32"/>
        </w:rPr>
        <w:t>统筹高素质农民培育工作的组织领导与过程督导，财政部门</w:t>
      </w:r>
      <w:r>
        <w:rPr>
          <w:rFonts w:hint="default" w:ascii="Times New Roman" w:hAnsi="Times New Roman" w:eastAsia="仿宋_GB2312" w:cs="Times New Roman"/>
          <w:b w:val="0"/>
          <w:bCs w:val="0"/>
          <w:sz w:val="32"/>
          <w:szCs w:val="32"/>
          <w:lang w:val="en-US" w:eastAsia="zh-CN"/>
        </w:rPr>
        <w:t>积极</w:t>
      </w:r>
      <w:r>
        <w:rPr>
          <w:rFonts w:hint="default" w:ascii="Times New Roman" w:hAnsi="Times New Roman" w:eastAsia="仿宋_GB2312" w:cs="Times New Roman"/>
          <w:b w:val="0"/>
          <w:bCs w:val="0"/>
          <w:sz w:val="32"/>
          <w:szCs w:val="32"/>
        </w:rPr>
        <w:t>协调</w:t>
      </w:r>
      <w:r>
        <w:rPr>
          <w:rFonts w:hint="default" w:ascii="Times New Roman" w:hAnsi="Times New Roman" w:eastAsia="仿宋_GB2312" w:cs="Times New Roman"/>
          <w:b w:val="0"/>
          <w:bCs w:val="0"/>
          <w:sz w:val="32"/>
          <w:szCs w:val="32"/>
          <w:lang w:val="en-US" w:eastAsia="zh-CN"/>
        </w:rPr>
        <w:t>支付培训资金</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val="0"/>
          <w:sz w:val="32"/>
          <w:szCs w:val="32"/>
          <w:lang w:val="en-US" w:eastAsia="zh-CN"/>
        </w:rPr>
        <w:t>农业农村部门加强与</w:t>
      </w:r>
      <w:r>
        <w:rPr>
          <w:rFonts w:hint="default" w:ascii="Times New Roman" w:hAnsi="Times New Roman" w:eastAsia="仿宋_GB2312" w:cs="Times New Roman"/>
          <w:b w:val="0"/>
          <w:bCs w:val="0"/>
          <w:sz w:val="32"/>
          <w:szCs w:val="32"/>
        </w:rPr>
        <w:t>退役军人、共青团、妇联、科协等单位的工作联动，</w:t>
      </w:r>
      <w:r>
        <w:rPr>
          <w:rFonts w:hint="default" w:ascii="Times New Roman" w:hAnsi="Times New Roman" w:eastAsia="仿宋_GB2312" w:cs="Times New Roman"/>
          <w:bCs/>
          <w:sz w:val="32"/>
          <w:szCs w:val="32"/>
        </w:rPr>
        <w:t>统筹推进各类乡村人才培育。</w:t>
      </w:r>
      <w:r>
        <w:rPr>
          <w:rFonts w:hint="default" w:ascii="Times New Roman" w:hAnsi="Times New Roman" w:eastAsia="仿宋_GB2312" w:cs="Times New Roman"/>
          <w:b w:val="0"/>
          <w:bCs w:val="0"/>
          <w:sz w:val="32"/>
          <w:szCs w:val="32"/>
        </w:rPr>
        <w:t>根据当地农民需求</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结合《高素质农民培育规范》，根据实际需要和农时特点一次性或分段完成培育任务。</w:t>
      </w:r>
      <w:r>
        <w:rPr>
          <w:rFonts w:hint="default" w:ascii="Times New Roman" w:hAnsi="Times New Roman" w:eastAsia="楷体" w:cs="Times New Roman"/>
          <w:bCs/>
          <w:sz w:val="32"/>
          <w:szCs w:val="32"/>
          <w:lang w:val="en-US" w:eastAsia="zh-CN"/>
        </w:rPr>
        <w:t xml:space="preserve">  </w:t>
      </w:r>
    </w:p>
    <w:p w14:paraId="3B73912E">
      <w:pPr>
        <w:keepNext w:val="0"/>
        <w:keepLines w:val="0"/>
        <w:pageBreakBefore w:val="0"/>
        <w:widowControl w:val="0"/>
        <w:kinsoku/>
        <w:wordWrap/>
        <w:overflowPunct/>
        <w:topLinePunct w:val="0"/>
        <w:autoSpaceDE/>
        <w:autoSpaceDN/>
        <w:bidi w:val="0"/>
        <w:adjustRightInd/>
        <w:spacing w:line="560" w:lineRule="exact"/>
        <w:ind w:left="0" w:leftChars="0" w:right="0" w:rightChars="0"/>
        <w:textAlignment w:val="auto"/>
        <w:outlineLvl w:val="9"/>
        <w:rPr>
          <w:rFonts w:hint="default" w:ascii="Times New Roman" w:hAnsi="Times New Roman" w:eastAsia="仿宋_GB2312" w:cs="Times New Roman"/>
          <w:b/>
          <w:bCs/>
          <w:sz w:val="32"/>
          <w:szCs w:val="32"/>
        </w:rPr>
      </w:pPr>
      <w:r>
        <w:rPr>
          <w:rFonts w:hint="default" w:ascii="Times New Roman" w:hAnsi="Times New Roman" w:eastAsia="楷体" w:cs="Times New Roman"/>
          <w:bCs/>
          <w:sz w:val="32"/>
          <w:szCs w:val="32"/>
          <w:lang w:val="en-US" w:eastAsia="zh-CN"/>
        </w:rPr>
        <w:t xml:space="preserve">   </w:t>
      </w:r>
      <w:r>
        <w:rPr>
          <w:rFonts w:hint="default" w:ascii="Times New Roman" w:hAnsi="Times New Roman" w:eastAsia="楷体" w:cs="Times New Roman"/>
          <w:bCs/>
          <w:sz w:val="32"/>
          <w:szCs w:val="32"/>
        </w:rPr>
        <w:t>（</w:t>
      </w:r>
      <w:r>
        <w:rPr>
          <w:rFonts w:hint="default" w:ascii="Times New Roman" w:hAnsi="Times New Roman" w:eastAsia="楷体" w:cs="Times New Roman"/>
          <w:bCs/>
          <w:sz w:val="32"/>
          <w:szCs w:val="32"/>
          <w:lang w:val="en-US" w:eastAsia="zh-CN"/>
        </w:rPr>
        <w:t>二</w:t>
      </w:r>
      <w:r>
        <w:rPr>
          <w:rFonts w:hint="default" w:ascii="Times New Roman" w:hAnsi="Times New Roman" w:eastAsia="楷体" w:cs="Times New Roman"/>
          <w:bCs/>
          <w:sz w:val="32"/>
          <w:szCs w:val="32"/>
        </w:rPr>
        <w:t>）完善培育体系。</w:t>
      </w:r>
      <w:r>
        <w:rPr>
          <w:rFonts w:hint="default" w:ascii="Times New Roman" w:hAnsi="Times New Roman" w:eastAsia="仿宋_GB2312" w:cs="Times New Roman"/>
          <w:b w:val="0"/>
          <w:bCs w:val="0"/>
          <w:sz w:val="32"/>
          <w:szCs w:val="32"/>
        </w:rPr>
        <w:t>优先选用市级以上高素质农民培训基地，注重利用农广校、农技推广机构、农业科研院所等优质科技教育资源，夯实农民教育培训服务能力。支持有条件的农业经营主体承担高素质农民实习实训任务。遴选农技推广人员、农业生产经营服务主体专业人员以及具有农民高级职称的“土专家”“田秀才”，组建高素质农民培训共享师资队伍。</w:t>
      </w:r>
    </w:p>
    <w:p w14:paraId="660E9774">
      <w:pPr>
        <w:keepNext w:val="0"/>
        <w:keepLines w:val="0"/>
        <w:pageBreakBefore w:val="0"/>
        <w:widowControl w:val="0"/>
        <w:kinsoku/>
        <w:wordWrap/>
        <w:overflowPunct/>
        <w:topLinePunct w:val="0"/>
        <w:autoSpaceDE/>
        <w:autoSpaceDN/>
        <w:bidi w:val="0"/>
        <w:adjustRightInd/>
        <w:spacing w:line="560" w:lineRule="exact"/>
        <w:ind w:left="0" w:leftChars="0" w:right="0" w:rightChars="0"/>
        <w:textAlignment w:val="auto"/>
        <w:outlineLvl w:val="9"/>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楷体_GB2312" w:cs="Times New Roman"/>
          <w:b w:val="0"/>
          <w:bCs w:val="0"/>
          <w:sz w:val="32"/>
          <w:szCs w:val="32"/>
        </w:rPr>
        <w:t>（三）规范资金使用</w:t>
      </w:r>
      <w:r>
        <w:rPr>
          <w:rFonts w:hint="default" w:ascii="Times New Roman" w:hAnsi="Times New Roman" w:eastAsia="楷体_GB2312" w:cs="Times New Roman"/>
          <w:b w:val="0"/>
          <w:bCs w:val="0"/>
          <w:sz w:val="32"/>
          <w:szCs w:val="32"/>
          <w:lang w:eastAsia="zh-CN"/>
        </w:rPr>
        <w:t>。</w:t>
      </w:r>
      <w:r>
        <w:rPr>
          <w:rFonts w:hint="default" w:ascii="Times New Roman" w:hAnsi="Times New Roman" w:eastAsia="仿宋_GB2312" w:cs="Times New Roman"/>
          <w:b w:val="0"/>
          <w:bCs w:val="0"/>
          <w:sz w:val="32"/>
          <w:szCs w:val="32"/>
        </w:rPr>
        <w:t>加强资金监督管理。用好农业农村部转移支付管理平台，确保专款专用。</w:t>
      </w:r>
      <w:r>
        <w:rPr>
          <w:rFonts w:hint="default" w:ascii="Times New Roman" w:hAnsi="Times New Roman" w:eastAsia="仿宋_GB2312" w:cs="Times New Roman"/>
          <w:sz w:val="32"/>
          <w:szCs w:val="32"/>
        </w:rPr>
        <w:t>项目资金严格按照《202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年临沂市高素质农民培育实施方案》要求使用，主要用于讲课费、食宿费、保险费</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租车费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现场教学讲解费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培训场所租用费、高素质农民</w:t>
      </w:r>
      <w:r>
        <w:rPr>
          <w:rFonts w:hint="default" w:ascii="Times New Roman" w:hAnsi="Times New Roman" w:eastAsia="仿宋_GB2312" w:cs="Times New Roman"/>
          <w:sz w:val="32"/>
          <w:szCs w:val="32"/>
          <w:lang w:val="en-US" w:eastAsia="zh-CN"/>
        </w:rPr>
        <w:t>培育教材费及</w:t>
      </w:r>
      <w:r>
        <w:rPr>
          <w:rFonts w:hint="default" w:ascii="Times New Roman" w:hAnsi="Times New Roman" w:eastAsia="仿宋_GB2312" w:cs="Times New Roman"/>
          <w:sz w:val="32"/>
          <w:szCs w:val="32"/>
        </w:rPr>
        <w:t>相关报刊订阅费用、培训资料和耗材（杯子、笔记本、笔、</w:t>
      </w:r>
      <w:r>
        <w:rPr>
          <w:rFonts w:hint="default" w:ascii="Times New Roman" w:hAnsi="Times New Roman" w:eastAsia="仿宋_GB2312" w:cs="Times New Roman"/>
          <w:sz w:val="32"/>
          <w:szCs w:val="32"/>
          <w:lang w:val="en-US" w:eastAsia="zh-CN"/>
        </w:rPr>
        <w:t>文件</w:t>
      </w:r>
      <w:r>
        <w:rPr>
          <w:rFonts w:hint="default" w:ascii="Times New Roman" w:hAnsi="Times New Roman" w:eastAsia="仿宋_GB2312" w:cs="Times New Roman"/>
          <w:sz w:val="32"/>
          <w:szCs w:val="32"/>
        </w:rPr>
        <w:t>包、劳保服等）购置、线上教学、资料印制、跟踪服务</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培训宣传</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高素质农民田间学校</w:t>
      </w:r>
      <w:r>
        <w:rPr>
          <w:rFonts w:hint="default" w:ascii="Times New Roman" w:hAnsi="Times New Roman" w:eastAsia="仿宋_GB2312" w:cs="Times New Roman"/>
          <w:b w:val="0"/>
          <w:bCs w:val="0"/>
          <w:sz w:val="32"/>
          <w:szCs w:val="32"/>
        </w:rPr>
        <w:t>标识牌制作费等与培育工作相关的费用。</w:t>
      </w:r>
    </w:p>
    <w:p w14:paraId="3469096D">
      <w:pPr>
        <w:keepNext w:val="0"/>
        <w:keepLines w:val="0"/>
        <w:pageBreakBefore w:val="0"/>
        <w:widowControl w:val="0"/>
        <w:kinsoku/>
        <w:wordWrap/>
        <w:overflowPunct/>
        <w:topLinePunct w:val="0"/>
        <w:autoSpaceDE/>
        <w:autoSpaceDN/>
        <w:bidi w:val="0"/>
        <w:adjustRightInd/>
        <w:snapToGrid/>
        <w:spacing w:line="560" w:lineRule="exact"/>
        <w:ind w:left="0" w:leftChars="0" w:right="-59" w:rightChars="0" w:firstLine="0" w:firstLineChars="0"/>
        <w:jc w:val="left"/>
        <w:textAlignment w:val="auto"/>
        <w:outlineLvl w:val="9"/>
        <w:rPr>
          <w:rFonts w:hint="default" w:ascii="Times New Roman" w:hAnsi="Times New Roman" w:eastAsia="仿宋_GB2312" w:cs="Times New Roman"/>
          <w:bCs/>
          <w:sz w:val="32"/>
          <w:szCs w:val="32"/>
        </w:rPr>
      </w:pPr>
      <w:r>
        <w:rPr>
          <w:rFonts w:hint="default" w:ascii="Times New Roman" w:hAnsi="Times New Roman" w:eastAsia="楷体" w:cs="Times New Roman"/>
          <w:bCs/>
          <w:sz w:val="32"/>
          <w:szCs w:val="32"/>
          <w:lang w:val="en-US" w:eastAsia="zh-CN"/>
        </w:rPr>
        <w:t xml:space="preserve">   </w:t>
      </w:r>
      <w:r>
        <w:rPr>
          <w:rFonts w:hint="default" w:ascii="Times New Roman" w:hAnsi="Times New Roman" w:eastAsia="楷体" w:cs="Times New Roman"/>
          <w:bCs/>
          <w:sz w:val="32"/>
          <w:szCs w:val="32"/>
        </w:rPr>
        <w:t>（</w:t>
      </w:r>
      <w:r>
        <w:rPr>
          <w:rFonts w:hint="default" w:ascii="Times New Roman" w:hAnsi="Times New Roman" w:eastAsia="楷体" w:cs="Times New Roman"/>
          <w:bCs/>
          <w:sz w:val="32"/>
          <w:szCs w:val="32"/>
          <w:lang w:val="en-US" w:eastAsia="zh-CN"/>
        </w:rPr>
        <w:t>四</w:t>
      </w:r>
      <w:r>
        <w:rPr>
          <w:rFonts w:hint="default" w:ascii="Times New Roman" w:hAnsi="Times New Roman" w:eastAsia="楷体" w:cs="Times New Roman"/>
          <w:bCs/>
          <w:sz w:val="32"/>
          <w:szCs w:val="32"/>
        </w:rPr>
        <w:t>）加强</w:t>
      </w:r>
      <w:r>
        <w:rPr>
          <w:rFonts w:hint="default" w:ascii="Times New Roman" w:hAnsi="Times New Roman" w:eastAsia="楷体" w:cs="Times New Roman"/>
          <w:bCs/>
          <w:sz w:val="32"/>
          <w:szCs w:val="32"/>
          <w:lang w:val="en-US" w:eastAsia="zh-CN"/>
        </w:rPr>
        <w:t>训后服务</w:t>
      </w:r>
      <w:r>
        <w:rPr>
          <w:rFonts w:hint="default" w:ascii="Times New Roman" w:hAnsi="Times New Roman" w:eastAsia="楷体" w:cs="Times New Roman"/>
          <w:bCs/>
          <w:sz w:val="32"/>
          <w:szCs w:val="32"/>
        </w:rPr>
        <w:t>。</w:t>
      </w:r>
      <w:r>
        <w:rPr>
          <w:rFonts w:hint="default" w:ascii="Times New Roman" w:hAnsi="Times New Roman" w:eastAsia="仿宋_GB2312" w:cs="Times New Roman"/>
          <w:bCs/>
          <w:sz w:val="32"/>
          <w:szCs w:val="32"/>
        </w:rPr>
        <w:t>要持续关注农民训后产业发展，开展政策宣讲、项目推介、技术指导等跟踪延伸服务。</w:t>
      </w:r>
      <w:r>
        <w:rPr>
          <w:rFonts w:hint="default" w:ascii="Times New Roman" w:hAnsi="Times New Roman" w:eastAsia="仿宋_GB2312" w:cs="Times New Roman"/>
          <w:b w:val="0"/>
          <w:bCs w:val="0"/>
          <w:sz w:val="32"/>
          <w:szCs w:val="32"/>
        </w:rPr>
        <w:t>鼓励高素质农民组建产业发展服务合作组织，实现“抱团发展”，支持举办高素质农民产供销对接、涉农企业产品推介、农民职业技能竞赛等活动。</w:t>
      </w:r>
      <w:r>
        <w:rPr>
          <w:rFonts w:hint="default" w:ascii="Times New Roman" w:hAnsi="Times New Roman" w:eastAsia="仿宋_GB2312" w:cs="Times New Roman"/>
          <w:bCs/>
          <w:sz w:val="32"/>
          <w:szCs w:val="32"/>
        </w:rPr>
        <w:t>充分利用广播、电视、报刊等传统媒体以及新媒体，加大对高素质农民培育先进人物、先进事迹的宣传报道</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营造良好社会氛围</w:t>
      </w:r>
      <w:r>
        <w:rPr>
          <w:rFonts w:hint="default" w:ascii="Times New Roman" w:hAnsi="Times New Roman" w:eastAsia="仿宋_GB2312" w:cs="Times New Roman"/>
          <w:bCs/>
          <w:sz w:val="32"/>
          <w:szCs w:val="32"/>
        </w:rPr>
        <w:t>。</w:t>
      </w:r>
    </w:p>
    <w:p w14:paraId="49C9E645">
      <w:pPr>
        <w:pStyle w:val="2"/>
        <w:rPr>
          <w:rFonts w:hint="default"/>
        </w:rPr>
      </w:pPr>
    </w:p>
    <w:p w14:paraId="0422D6CE">
      <w:pPr>
        <w:keepNext w:val="0"/>
        <w:keepLines w:val="0"/>
        <w:pageBreakBefore w:val="0"/>
        <w:widowControl w:val="0"/>
        <w:kinsoku/>
        <w:wordWrap/>
        <w:overflowPunct/>
        <w:topLinePunct w:val="0"/>
        <w:autoSpaceDE/>
        <w:autoSpaceDN/>
        <w:bidi w:val="0"/>
        <w:adjustRightInd/>
        <w:snapToGrid/>
        <w:spacing w:line="560" w:lineRule="exact"/>
        <w:ind w:left="0" w:leftChars="0" w:right="-59" w:rightChars="0" w:firstLine="640" w:firstLineChars="0"/>
        <w:jc w:val="left"/>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年郯城县高素质农民培育任务指标</w:t>
      </w:r>
    </w:p>
    <w:p w14:paraId="2057C4DF">
      <w:pPr>
        <w:keepNext w:val="0"/>
        <w:keepLines w:val="0"/>
        <w:pageBreakBefore w:val="0"/>
        <w:widowControl w:val="0"/>
        <w:kinsoku/>
        <w:wordWrap/>
        <w:overflowPunct/>
        <w:topLinePunct w:val="0"/>
        <w:autoSpaceDE/>
        <w:autoSpaceDN/>
        <w:bidi w:val="0"/>
        <w:adjustRightInd/>
        <w:snapToGrid/>
        <w:spacing w:line="560" w:lineRule="exact"/>
        <w:ind w:right="-59" w:rightChars="0"/>
        <w:jc w:val="left"/>
        <w:textAlignment w:val="auto"/>
        <w:outlineLvl w:val="9"/>
        <w:rPr>
          <w:rFonts w:hint="eastAsia" w:ascii="黑体" w:hAnsi="黑体" w:eastAsia="黑体" w:cs="黑体"/>
          <w:sz w:val="32"/>
          <w:szCs w:val="32"/>
          <w:lang w:val="en-US" w:eastAsia="zh-CN"/>
        </w:rPr>
      </w:pPr>
      <w:r>
        <w:rPr>
          <w:rFonts w:hint="default" w:ascii="Times New Roman" w:hAnsi="Times New Roman" w:eastAsia="仿宋_GB2312" w:cs="Times New Roman"/>
          <w:sz w:val="32"/>
          <w:szCs w:val="32"/>
        </w:rPr>
        <w:br w:type="page"/>
      </w:r>
      <w:r>
        <w:rPr>
          <w:rFonts w:hint="eastAsia" w:ascii="黑体" w:hAnsi="黑体" w:eastAsia="黑体" w:cs="黑体"/>
          <w:sz w:val="32"/>
          <w:szCs w:val="32"/>
          <w:lang w:val="en-US" w:eastAsia="zh-CN"/>
        </w:rPr>
        <w:t>附件：</w:t>
      </w:r>
    </w:p>
    <w:p w14:paraId="5D701FAD">
      <w:pPr>
        <w:pStyle w:val="2"/>
        <w:rPr>
          <w:rFonts w:hint="eastAsia"/>
          <w:lang w:val="en-US" w:eastAsia="zh-CN"/>
        </w:rPr>
      </w:pPr>
    </w:p>
    <w:p w14:paraId="16E6E92D">
      <w:pPr>
        <w:keepNext w:val="0"/>
        <w:keepLines w:val="0"/>
        <w:pageBreakBefore w:val="0"/>
        <w:widowControl w:val="0"/>
        <w:kinsoku/>
        <w:wordWrap/>
        <w:overflowPunct/>
        <w:topLinePunct w:val="0"/>
        <w:autoSpaceDE/>
        <w:autoSpaceDN/>
        <w:bidi w:val="0"/>
        <w:adjustRightInd/>
        <w:snapToGrid/>
        <w:spacing w:line="560" w:lineRule="exact"/>
        <w:ind w:right="-59" w:right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2024年郯城县高素质农民培育任务指标</w:t>
      </w:r>
    </w:p>
    <w:p w14:paraId="46E82F61">
      <w:pPr>
        <w:pStyle w:val="2"/>
        <w:rPr>
          <w:rFonts w:hint="default"/>
        </w:rPr>
      </w:pPr>
    </w:p>
    <w:tbl>
      <w:tblPr>
        <w:tblStyle w:val="22"/>
        <w:tblW w:w="936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41"/>
        <w:gridCol w:w="1754"/>
        <w:gridCol w:w="1824"/>
        <w:gridCol w:w="1517"/>
        <w:gridCol w:w="2025"/>
      </w:tblGrid>
      <w:tr w14:paraId="6273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41" w:type="dxa"/>
            <w:vMerge w:val="restart"/>
            <w:tcBorders>
              <w:top w:val="single" w:color="000000" w:sz="4" w:space="0"/>
              <w:left w:val="single" w:color="000000" w:sz="4" w:space="0"/>
              <w:bottom w:val="single" w:color="000000" w:sz="4" w:space="0"/>
              <w:right w:val="nil"/>
            </w:tcBorders>
            <w:noWrap w:val="0"/>
            <w:vAlign w:val="center"/>
          </w:tcPr>
          <w:p w14:paraId="22654239">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8"/>
                <w:szCs w:val="28"/>
                <w:u w:val="none"/>
              </w:rPr>
            </w:pPr>
            <w:r>
              <w:rPr>
                <w:rFonts w:hint="default" w:ascii="Times New Roman" w:hAnsi="Times New Roman" w:eastAsia="黑体" w:cs="Times New Roman"/>
                <w:b w:val="0"/>
                <w:bCs w:val="0"/>
                <w:i w:val="0"/>
                <w:iCs w:val="0"/>
                <w:color w:val="000000"/>
                <w:kern w:val="0"/>
                <w:sz w:val="28"/>
                <w:szCs w:val="28"/>
                <w:u w:val="none"/>
                <w:lang w:val="en-US" w:eastAsia="zh-CN" w:bidi="ar"/>
              </w:rPr>
              <w:t>乡  镇</w:t>
            </w:r>
          </w:p>
        </w:tc>
        <w:tc>
          <w:tcPr>
            <w:tcW w:w="3578" w:type="dxa"/>
            <w:gridSpan w:val="2"/>
            <w:tcBorders>
              <w:top w:val="single" w:color="000000" w:sz="4" w:space="0"/>
              <w:left w:val="single" w:color="000000" w:sz="4" w:space="0"/>
              <w:bottom w:val="single" w:color="000000" w:sz="4" w:space="0"/>
              <w:right w:val="single" w:color="000000" w:sz="4" w:space="0"/>
            </w:tcBorders>
            <w:noWrap w:val="0"/>
            <w:vAlign w:val="center"/>
          </w:tcPr>
          <w:p w14:paraId="2ED28A24">
            <w:pPr>
              <w:keepNext w:val="0"/>
              <w:keepLines w:val="0"/>
              <w:widowControl/>
              <w:suppressLineNumbers w:val="0"/>
              <w:jc w:val="center"/>
              <w:textAlignment w:val="center"/>
              <w:rPr>
                <w:rFonts w:hint="default" w:ascii="Times New Roman" w:hAnsi="Times New Roman" w:eastAsia="黑体" w:cs="Times New Roman"/>
                <w:b w:val="0"/>
                <w:bCs w:val="0"/>
                <w:i w:val="0"/>
                <w:iCs w:val="0"/>
                <w:color w:val="000000"/>
                <w:sz w:val="28"/>
                <w:szCs w:val="28"/>
                <w:u w:val="none"/>
              </w:rPr>
            </w:pPr>
            <w:r>
              <w:rPr>
                <w:rFonts w:hint="default" w:ascii="Times New Roman" w:hAnsi="Times New Roman" w:eastAsia="黑体" w:cs="Times New Roman"/>
                <w:b w:val="0"/>
                <w:bCs w:val="0"/>
                <w:i w:val="0"/>
                <w:iCs w:val="0"/>
                <w:color w:val="000000"/>
                <w:kern w:val="0"/>
                <w:sz w:val="28"/>
                <w:szCs w:val="28"/>
                <w:u w:val="none"/>
                <w:lang w:val="en-US" w:eastAsia="zh-CN" w:bidi="ar"/>
              </w:rPr>
              <w:t>县级培训（人）</w:t>
            </w:r>
          </w:p>
        </w:tc>
        <w:tc>
          <w:tcPr>
            <w:tcW w:w="1517" w:type="dxa"/>
            <w:vMerge w:val="restart"/>
            <w:tcBorders>
              <w:top w:val="single" w:color="000000" w:sz="4" w:space="0"/>
              <w:left w:val="single" w:color="000000" w:sz="4" w:space="0"/>
              <w:bottom w:val="single" w:color="000000" w:sz="4" w:space="0"/>
              <w:right w:val="single" w:color="auto" w:sz="4" w:space="0"/>
            </w:tcBorders>
            <w:noWrap w:val="0"/>
            <w:vAlign w:val="center"/>
          </w:tcPr>
          <w:p w14:paraId="4815EA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黑体" w:cs="Times New Roman"/>
                <w:b w:val="0"/>
                <w:bCs w:val="0"/>
                <w:i w:val="0"/>
                <w:iCs w:val="0"/>
                <w:color w:val="000000"/>
                <w:sz w:val="28"/>
                <w:szCs w:val="28"/>
                <w:u w:val="none"/>
              </w:rPr>
            </w:pPr>
            <w:r>
              <w:rPr>
                <w:rFonts w:hint="default" w:ascii="Times New Roman" w:hAnsi="Times New Roman" w:eastAsia="黑体" w:cs="Times New Roman"/>
                <w:b w:val="0"/>
                <w:bCs w:val="0"/>
                <w:i w:val="0"/>
                <w:iCs w:val="0"/>
                <w:color w:val="000000"/>
                <w:kern w:val="0"/>
                <w:sz w:val="28"/>
                <w:szCs w:val="28"/>
                <w:u w:val="none"/>
                <w:lang w:val="en-US" w:eastAsia="zh-CN" w:bidi="ar"/>
              </w:rPr>
              <w:t>省级培训</w:t>
            </w:r>
            <w:r>
              <w:rPr>
                <w:rFonts w:hint="default" w:ascii="Times New Roman" w:hAnsi="Times New Roman" w:eastAsia="黑体" w:cs="Times New Roman"/>
                <w:b w:val="0"/>
                <w:bCs w:val="0"/>
                <w:i w:val="0"/>
                <w:iCs w:val="0"/>
                <w:color w:val="000000"/>
                <w:kern w:val="0"/>
                <w:sz w:val="28"/>
                <w:szCs w:val="28"/>
                <w:u w:val="none"/>
                <w:lang w:val="en-US" w:eastAsia="zh-CN" w:bidi="ar"/>
              </w:rPr>
              <w:br w:type="textWrapping"/>
            </w:r>
            <w:r>
              <w:rPr>
                <w:rFonts w:hint="default" w:ascii="Times New Roman" w:hAnsi="Times New Roman" w:eastAsia="黑体" w:cs="Times New Roman"/>
                <w:b w:val="0"/>
                <w:bCs w:val="0"/>
                <w:i w:val="0"/>
                <w:iCs w:val="0"/>
                <w:color w:val="000000"/>
                <w:kern w:val="0"/>
                <w:sz w:val="28"/>
                <w:szCs w:val="28"/>
                <w:u w:val="none"/>
                <w:lang w:val="en-US" w:eastAsia="zh-CN" w:bidi="ar"/>
              </w:rPr>
              <w:t>（人）</w:t>
            </w:r>
          </w:p>
        </w:tc>
        <w:tc>
          <w:tcPr>
            <w:tcW w:w="2025" w:type="dxa"/>
            <w:vMerge w:val="restart"/>
            <w:tcBorders>
              <w:top w:val="single" w:color="auto" w:sz="4" w:space="0"/>
              <w:left w:val="single" w:color="auto" w:sz="4" w:space="0"/>
              <w:right w:val="single" w:color="auto" w:sz="4" w:space="0"/>
            </w:tcBorders>
            <w:noWrap w:val="0"/>
            <w:vAlign w:val="center"/>
          </w:tcPr>
          <w:p w14:paraId="5620F9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黑体" w:cs="Times New Roman"/>
                <w:b w:val="0"/>
                <w:bCs w:val="0"/>
                <w:i w:val="0"/>
                <w:iCs w:val="0"/>
                <w:color w:val="000000"/>
                <w:kern w:val="0"/>
                <w:sz w:val="28"/>
                <w:szCs w:val="28"/>
                <w:u w:val="none"/>
                <w:lang w:val="en-US" w:eastAsia="zh-CN" w:bidi="ar"/>
              </w:rPr>
            </w:pPr>
            <w:r>
              <w:rPr>
                <w:rFonts w:hint="default" w:ascii="Times New Roman" w:hAnsi="Times New Roman" w:eastAsia="黑体" w:cs="Times New Roman"/>
                <w:b w:val="0"/>
                <w:bCs w:val="0"/>
                <w:i w:val="0"/>
                <w:iCs w:val="0"/>
                <w:color w:val="000000"/>
                <w:kern w:val="0"/>
                <w:sz w:val="28"/>
                <w:szCs w:val="28"/>
                <w:u w:val="none"/>
                <w:lang w:val="en-US" w:eastAsia="zh-CN" w:bidi="ar"/>
              </w:rPr>
              <w:t>素养提升培训行动村</w:t>
            </w:r>
          </w:p>
          <w:p w14:paraId="25FD23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黑体" w:cs="Times New Roman"/>
                <w:b w:val="0"/>
                <w:bCs w:val="0"/>
                <w:i w:val="0"/>
                <w:iCs w:val="0"/>
                <w:color w:val="000000"/>
                <w:kern w:val="0"/>
                <w:sz w:val="28"/>
                <w:szCs w:val="28"/>
                <w:u w:val="none"/>
                <w:lang w:val="en-US" w:eastAsia="zh-CN" w:bidi="ar"/>
              </w:rPr>
            </w:pPr>
            <w:r>
              <w:rPr>
                <w:rFonts w:hint="default" w:ascii="Times New Roman" w:hAnsi="Times New Roman" w:eastAsia="黑体" w:cs="Times New Roman"/>
                <w:b w:val="0"/>
                <w:bCs w:val="0"/>
                <w:i w:val="0"/>
                <w:iCs w:val="0"/>
                <w:color w:val="000000"/>
                <w:kern w:val="0"/>
                <w:sz w:val="28"/>
                <w:szCs w:val="28"/>
                <w:u w:val="none"/>
                <w:lang w:val="en-US" w:eastAsia="zh-CN" w:bidi="ar"/>
              </w:rPr>
              <w:t>（个）</w:t>
            </w:r>
          </w:p>
        </w:tc>
      </w:tr>
      <w:tr w14:paraId="222AE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trPr>
        <w:tc>
          <w:tcPr>
            <w:tcW w:w="2241" w:type="dxa"/>
            <w:vMerge w:val="continue"/>
            <w:tcBorders>
              <w:top w:val="single" w:color="000000" w:sz="4" w:space="0"/>
              <w:left w:val="single" w:color="000000" w:sz="4" w:space="0"/>
              <w:bottom w:val="single" w:color="000000" w:sz="4" w:space="0"/>
              <w:right w:val="nil"/>
            </w:tcBorders>
            <w:noWrap w:val="0"/>
            <w:vAlign w:val="center"/>
          </w:tcPr>
          <w:p w14:paraId="45E1BD5F">
            <w:pPr>
              <w:jc w:val="center"/>
              <w:rPr>
                <w:rFonts w:hint="default" w:ascii="Times New Roman" w:hAnsi="Times New Roman" w:eastAsia="仿宋_GB2312" w:cs="Times New Roman"/>
                <w:b/>
                <w:bCs/>
                <w:i w:val="0"/>
                <w:iCs w:val="0"/>
                <w:color w:val="000000"/>
                <w:sz w:val="24"/>
                <w:szCs w:val="24"/>
                <w:u w:val="none"/>
              </w:rPr>
            </w:pP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5AB735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黑体" w:cs="Times New Roman"/>
                <w:b w:val="0"/>
                <w:bCs w:val="0"/>
                <w:i w:val="0"/>
                <w:iCs w:val="0"/>
                <w:color w:val="000000"/>
                <w:kern w:val="0"/>
                <w:sz w:val="28"/>
                <w:szCs w:val="28"/>
                <w:u w:val="none"/>
                <w:lang w:val="en-US" w:eastAsia="zh-CN" w:bidi="ar"/>
              </w:rPr>
            </w:pPr>
            <w:r>
              <w:rPr>
                <w:rFonts w:hint="default" w:ascii="Times New Roman" w:hAnsi="Times New Roman" w:eastAsia="黑体" w:cs="Times New Roman"/>
                <w:b w:val="0"/>
                <w:bCs w:val="0"/>
                <w:i w:val="0"/>
                <w:iCs w:val="0"/>
                <w:color w:val="000000"/>
                <w:kern w:val="0"/>
                <w:sz w:val="28"/>
                <w:szCs w:val="28"/>
                <w:u w:val="none"/>
                <w:lang w:val="en-US" w:eastAsia="zh-CN" w:bidi="ar"/>
              </w:rPr>
              <w:t>粮食产业</w:t>
            </w:r>
          </w:p>
          <w:p w14:paraId="08B06D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黑体" w:cs="Times New Roman"/>
                <w:b w:val="0"/>
                <w:bCs w:val="0"/>
                <w:i w:val="0"/>
                <w:iCs w:val="0"/>
                <w:color w:val="000000"/>
                <w:sz w:val="28"/>
                <w:szCs w:val="28"/>
                <w:u w:val="none"/>
              </w:rPr>
            </w:pPr>
            <w:r>
              <w:rPr>
                <w:rFonts w:hint="default" w:ascii="Times New Roman" w:hAnsi="Times New Roman" w:eastAsia="黑体" w:cs="Times New Roman"/>
                <w:b w:val="0"/>
                <w:bCs w:val="0"/>
                <w:i w:val="0"/>
                <w:iCs w:val="0"/>
                <w:color w:val="000000"/>
                <w:kern w:val="0"/>
                <w:sz w:val="28"/>
                <w:szCs w:val="28"/>
                <w:u w:val="none"/>
                <w:lang w:val="en-US" w:eastAsia="zh-CN" w:bidi="ar"/>
              </w:rPr>
              <w:t>培训</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741251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eastAsia="黑体" w:cs="Times New Roman"/>
                <w:b w:val="0"/>
                <w:bCs w:val="0"/>
                <w:i w:val="0"/>
                <w:iCs w:val="0"/>
                <w:color w:val="000000"/>
                <w:sz w:val="28"/>
                <w:szCs w:val="28"/>
                <w:u w:val="none"/>
              </w:rPr>
            </w:pPr>
            <w:r>
              <w:rPr>
                <w:rFonts w:hint="default" w:ascii="Times New Roman" w:hAnsi="Times New Roman" w:eastAsia="黑体" w:cs="Times New Roman"/>
                <w:b w:val="0"/>
                <w:bCs w:val="0"/>
                <w:i w:val="0"/>
                <w:iCs w:val="0"/>
                <w:color w:val="000000"/>
                <w:kern w:val="0"/>
                <w:sz w:val="28"/>
                <w:szCs w:val="28"/>
                <w:u w:val="none"/>
                <w:lang w:val="en-US" w:eastAsia="zh-CN" w:bidi="ar"/>
              </w:rPr>
              <w:t>新媒体电商培训</w:t>
            </w:r>
          </w:p>
        </w:tc>
        <w:tc>
          <w:tcPr>
            <w:tcW w:w="1517" w:type="dxa"/>
            <w:vMerge w:val="continue"/>
            <w:tcBorders>
              <w:top w:val="single" w:color="000000" w:sz="4" w:space="0"/>
              <w:left w:val="single" w:color="000000" w:sz="4" w:space="0"/>
              <w:bottom w:val="single" w:color="000000" w:sz="4" w:space="0"/>
              <w:right w:val="single" w:color="auto" w:sz="4" w:space="0"/>
            </w:tcBorders>
            <w:noWrap w:val="0"/>
            <w:vAlign w:val="center"/>
          </w:tcPr>
          <w:p w14:paraId="75159B51">
            <w:pPr>
              <w:jc w:val="center"/>
              <w:rPr>
                <w:rFonts w:hint="default" w:ascii="Times New Roman" w:hAnsi="Times New Roman" w:eastAsia="黑体" w:cs="Times New Roman"/>
                <w:b w:val="0"/>
                <w:bCs w:val="0"/>
                <w:i w:val="0"/>
                <w:iCs w:val="0"/>
                <w:color w:val="000000"/>
                <w:sz w:val="24"/>
                <w:szCs w:val="24"/>
                <w:u w:val="none"/>
              </w:rPr>
            </w:pPr>
          </w:p>
        </w:tc>
        <w:tc>
          <w:tcPr>
            <w:tcW w:w="2025" w:type="dxa"/>
            <w:vMerge w:val="continue"/>
            <w:tcBorders>
              <w:left w:val="single" w:color="auto" w:sz="4" w:space="0"/>
              <w:bottom w:val="single" w:color="auto" w:sz="4" w:space="0"/>
              <w:right w:val="single" w:color="auto" w:sz="4" w:space="0"/>
            </w:tcBorders>
            <w:noWrap w:val="0"/>
            <w:vAlign w:val="center"/>
          </w:tcPr>
          <w:p w14:paraId="618EC5D8">
            <w:pPr>
              <w:jc w:val="center"/>
              <w:rPr>
                <w:rFonts w:hint="default" w:ascii="Times New Roman" w:hAnsi="Times New Roman" w:eastAsia="黑体" w:cs="Times New Roman"/>
                <w:b w:val="0"/>
                <w:bCs w:val="0"/>
                <w:i w:val="0"/>
                <w:iCs w:val="0"/>
                <w:color w:val="000000"/>
                <w:sz w:val="24"/>
                <w:szCs w:val="24"/>
                <w:u w:val="none"/>
              </w:rPr>
            </w:pPr>
          </w:p>
        </w:tc>
      </w:tr>
      <w:tr w14:paraId="1CC4C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2241" w:type="dxa"/>
            <w:tcBorders>
              <w:top w:val="single" w:color="000000" w:sz="4" w:space="0"/>
              <w:left w:val="single" w:color="000000" w:sz="4" w:space="0"/>
              <w:bottom w:val="single" w:color="000000" w:sz="4" w:space="0"/>
              <w:right w:val="nil"/>
            </w:tcBorders>
            <w:noWrap w:val="0"/>
            <w:vAlign w:val="center"/>
          </w:tcPr>
          <w:p w14:paraId="7927119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郯城街道</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2F6B1F3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576D665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7CAF3A1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auto" w:sz="4" w:space="0"/>
              <w:left w:val="single" w:color="000000" w:sz="4" w:space="0"/>
              <w:bottom w:val="single" w:color="000000" w:sz="4" w:space="0"/>
              <w:right w:val="single" w:color="000000" w:sz="4" w:space="0"/>
            </w:tcBorders>
            <w:noWrap w:val="0"/>
            <w:vAlign w:val="center"/>
          </w:tcPr>
          <w:p w14:paraId="46F036A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2</w:t>
            </w:r>
          </w:p>
        </w:tc>
      </w:tr>
      <w:tr w14:paraId="5409E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2241" w:type="dxa"/>
            <w:tcBorders>
              <w:top w:val="single" w:color="000000" w:sz="4" w:space="0"/>
              <w:left w:val="single" w:color="000000" w:sz="4" w:space="0"/>
              <w:bottom w:val="single" w:color="000000" w:sz="4" w:space="0"/>
              <w:right w:val="nil"/>
            </w:tcBorders>
            <w:noWrap w:val="0"/>
            <w:vAlign w:val="center"/>
          </w:tcPr>
          <w:p w14:paraId="5A97A58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马头镇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0AC3392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1FE6A75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0F0855E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70FEC1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1</w:t>
            </w:r>
          </w:p>
        </w:tc>
      </w:tr>
      <w:tr w14:paraId="18831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41" w:type="dxa"/>
            <w:tcBorders>
              <w:top w:val="single" w:color="000000" w:sz="4" w:space="0"/>
              <w:left w:val="single" w:color="000000" w:sz="4" w:space="0"/>
              <w:bottom w:val="single" w:color="000000" w:sz="4" w:space="0"/>
              <w:right w:val="nil"/>
            </w:tcBorders>
            <w:noWrap w:val="0"/>
            <w:vAlign w:val="center"/>
          </w:tcPr>
          <w:p w14:paraId="7C0153E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李庄镇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335B8BF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2B2D3D4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6AAA5D2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CC977F7">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1</w:t>
            </w:r>
          </w:p>
        </w:tc>
      </w:tr>
      <w:tr w14:paraId="3D2E7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241" w:type="dxa"/>
            <w:tcBorders>
              <w:top w:val="single" w:color="000000" w:sz="4" w:space="0"/>
              <w:left w:val="single" w:color="000000" w:sz="4" w:space="0"/>
              <w:bottom w:val="single" w:color="000000" w:sz="4" w:space="0"/>
              <w:right w:val="nil"/>
            </w:tcBorders>
            <w:noWrap w:val="0"/>
            <w:vAlign w:val="center"/>
          </w:tcPr>
          <w:p w14:paraId="7536648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重坊镇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325A273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8</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5A2336B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15E360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02B3A9C">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2</w:t>
            </w:r>
          </w:p>
        </w:tc>
      </w:tr>
      <w:tr w14:paraId="5E531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41" w:type="dxa"/>
            <w:tcBorders>
              <w:top w:val="single" w:color="000000" w:sz="4" w:space="0"/>
              <w:left w:val="single" w:color="000000" w:sz="4" w:space="0"/>
              <w:bottom w:val="single" w:color="000000" w:sz="4" w:space="0"/>
              <w:right w:val="nil"/>
            </w:tcBorders>
            <w:noWrap w:val="0"/>
            <w:vAlign w:val="center"/>
          </w:tcPr>
          <w:p w14:paraId="537EB83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杨集镇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670FBC4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6FE07A5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3A95274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B4D03F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2</w:t>
            </w:r>
          </w:p>
        </w:tc>
      </w:tr>
      <w:tr w14:paraId="3DBC6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2241" w:type="dxa"/>
            <w:tcBorders>
              <w:top w:val="single" w:color="000000" w:sz="4" w:space="0"/>
              <w:left w:val="single" w:color="000000" w:sz="4" w:space="0"/>
              <w:bottom w:val="single" w:color="000000" w:sz="4" w:space="0"/>
              <w:right w:val="nil"/>
            </w:tcBorders>
            <w:noWrap w:val="0"/>
            <w:vAlign w:val="center"/>
          </w:tcPr>
          <w:p w14:paraId="4CFD3CA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庙山镇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32C7C28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16</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734BF6A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23F293D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B66F92B">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1</w:t>
            </w:r>
          </w:p>
        </w:tc>
      </w:tr>
      <w:tr w14:paraId="65424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2241" w:type="dxa"/>
            <w:tcBorders>
              <w:top w:val="single" w:color="000000" w:sz="4" w:space="0"/>
              <w:left w:val="single" w:color="000000" w:sz="4" w:space="0"/>
              <w:bottom w:val="single" w:color="000000" w:sz="4" w:space="0"/>
              <w:right w:val="nil"/>
            </w:tcBorders>
            <w:noWrap w:val="0"/>
            <w:vAlign w:val="center"/>
          </w:tcPr>
          <w:p w14:paraId="1F47F61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高峰头镇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41BC1F4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16</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164D4F3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54CB748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E173B94">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1</w:t>
            </w:r>
          </w:p>
        </w:tc>
      </w:tr>
      <w:tr w14:paraId="0DAA1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2241" w:type="dxa"/>
            <w:tcBorders>
              <w:top w:val="single" w:color="000000" w:sz="4" w:space="0"/>
              <w:left w:val="single" w:color="000000" w:sz="4" w:space="0"/>
              <w:bottom w:val="single" w:color="000000" w:sz="4" w:space="0"/>
              <w:right w:val="nil"/>
            </w:tcBorders>
            <w:noWrap w:val="0"/>
            <w:vAlign w:val="center"/>
          </w:tcPr>
          <w:p w14:paraId="3C74881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港上镇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34CCD18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6E2E63E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1D5D623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36C17F9">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2</w:t>
            </w:r>
          </w:p>
        </w:tc>
      </w:tr>
      <w:tr w14:paraId="0ABB4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2241" w:type="dxa"/>
            <w:tcBorders>
              <w:top w:val="single" w:color="000000" w:sz="4" w:space="0"/>
              <w:left w:val="single" w:color="000000" w:sz="4" w:space="0"/>
              <w:bottom w:val="single" w:color="000000" w:sz="4" w:space="0"/>
              <w:right w:val="nil"/>
            </w:tcBorders>
            <w:noWrap w:val="0"/>
            <w:vAlign w:val="center"/>
          </w:tcPr>
          <w:p w14:paraId="463FF46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红花镇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5C0850F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16</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77C0F7F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8</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1900C7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3D9F573">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1</w:t>
            </w:r>
          </w:p>
        </w:tc>
      </w:tr>
      <w:tr w14:paraId="24E2B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2241" w:type="dxa"/>
            <w:tcBorders>
              <w:top w:val="single" w:color="000000" w:sz="4" w:space="0"/>
              <w:left w:val="single" w:color="000000" w:sz="4" w:space="0"/>
              <w:bottom w:val="single" w:color="000000" w:sz="4" w:space="0"/>
              <w:right w:val="nil"/>
            </w:tcBorders>
            <w:noWrap w:val="0"/>
            <w:vAlign w:val="center"/>
          </w:tcPr>
          <w:p w14:paraId="293CBE1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胜利镇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4D36F9B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16</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455CBBD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547C766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A2075E0">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2</w:t>
            </w:r>
          </w:p>
        </w:tc>
      </w:tr>
      <w:tr w14:paraId="186EA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2241" w:type="dxa"/>
            <w:tcBorders>
              <w:top w:val="single" w:color="000000" w:sz="4" w:space="0"/>
              <w:left w:val="single" w:color="000000" w:sz="4" w:space="0"/>
              <w:bottom w:val="single" w:color="000000" w:sz="4" w:space="0"/>
              <w:right w:val="nil"/>
            </w:tcBorders>
            <w:noWrap w:val="0"/>
            <w:vAlign w:val="center"/>
          </w:tcPr>
          <w:p w14:paraId="1DC44D8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泉源镇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37BD52D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44F9879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8</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6970B52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0FD26D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2</w:t>
            </w:r>
          </w:p>
        </w:tc>
      </w:tr>
      <w:tr w14:paraId="081A6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41" w:type="dxa"/>
            <w:tcBorders>
              <w:top w:val="single" w:color="000000" w:sz="4" w:space="0"/>
              <w:left w:val="single" w:color="000000" w:sz="4" w:space="0"/>
              <w:bottom w:val="single" w:color="000000" w:sz="4" w:space="0"/>
              <w:right w:val="nil"/>
            </w:tcBorders>
            <w:noWrap w:val="0"/>
            <w:vAlign w:val="center"/>
          </w:tcPr>
          <w:p w14:paraId="7FA5A77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花园镇</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559F58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3B7F042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7571D5B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5B73C51">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1</w:t>
            </w:r>
          </w:p>
        </w:tc>
      </w:tr>
      <w:tr w14:paraId="28F42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241" w:type="dxa"/>
            <w:tcBorders>
              <w:top w:val="single" w:color="000000" w:sz="4" w:space="0"/>
              <w:left w:val="single" w:color="000000" w:sz="4" w:space="0"/>
              <w:bottom w:val="single" w:color="000000" w:sz="4" w:space="0"/>
              <w:right w:val="nil"/>
            </w:tcBorders>
            <w:noWrap w:val="0"/>
            <w:vAlign w:val="center"/>
          </w:tcPr>
          <w:p w14:paraId="24E9141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归昌乡</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4C09C69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3D44C37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79AB6EA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EEFC9D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1</w:t>
            </w:r>
          </w:p>
        </w:tc>
      </w:tr>
      <w:tr w14:paraId="26F22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2241" w:type="dxa"/>
            <w:tcBorders>
              <w:top w:val="single" w:color="000000" w:sz="4" w:space="0"/>
              <w:left w:val="single" w:color="000000" w:sz="4" w:space="0"/>
              <w:bottom w:val="single" w:color="000000" w:sz="4" w:space="0"/>
              <w:right w:val="nil"/>
            </w:tcBorders>
            <w:noWrap w:val="0"/>
            <w:vAlign w:val="center"/>
          </w:tcPr>
          <w:p w14:paraId="2A24F32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新村银杏产业开发区</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028D324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4B61B8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453F6A8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0D7762D">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1</w:t>
            </w:r>
          </w:p>
        </w:tc>
      </w:tr>
      <w:tr w14:paraId="7F846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2241" w:type="dxa"/>
            <w:tcBorders>
              <w:top w:val="single" w:color="000000" w:sz="4" w:space="0"/>
              <w:left w:val="single" w:color="000000" w:sz="4" w:space="0"/>
              <w:bottom w:val="single" w:color="000000" w:sz="4" w:space="0"/>
              <w:right w:val="nil"/>
            </w:tcBorders>
            <w:noWrap w:val="0"/>
            <w:vAlign w:val="center"/>
          </w:tcPr>
          <w:p w14:paraId="17D8323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合计</w:t>
            </w:r>
          </w:p>
        </w:tc>
        <w:tc>
          <w:tcPr>
            <w:tcW w:w="1754" w:type="dxa"/>
            <w:tcBorders>
              <w:top w:val="single" w:color="000000" w:sz="4" w:space="0"/>
              <w:left w:val="single" w:color="000000" w:sz="4" w:space="0"/>
              <w:bottom w:val="single" w:color="000000" w:sz="4" w:space="0"/>
              <w:right w:val="single" w:color="000000" w:sz="4" w:space="0"/>
            </w:tcBorders>
            <w:noWrap w:val="0"/>
            <w:vAlign w:val="center"/>
          </w:tcPr>
          <w:p w14:paraId="01C6739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230</w:t>
            </w:r>
          </w:p>
        </w:tc>
        <w:tc>
          <w:tcPr>
            <w:tcW w:w="1824" w:type="dxa"/>
            <w:tcBorders>
              <w:top w:val="single" w:color="000000" w:sz="4" w:space="0"/>
              <w:left w:val="single" w:color="000000" w:sz="4" w:space="0"/>
              <w:bottom w:val="single" w:color="000000" w:sz="4" w:space="0"/>
              <w:right w:val="single" w:color="000000" w:sz="4" w:space="0"/>
            </w:tcBorders>
            <w:noWrap w:val="0"/>
            <w:vAlign w:val="center"/>
          </w:tcPr>
          <w:p w14:paraId="5917136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70</w:t>
            </w:r>
          </w:p>
        </w:tc>
        <w:tc>
          <w:tcPr>
            <w:tcW w:w="1517" w:type="dxa"/>
            <w:tcBorders>
              <w:top w:val="single" w:color="000000" w:sz="4" w:space="0"/>
              <w:left w:val="single" w:color="000000" w:sz="4" w:space="0"/>
              <w:bottom w:val="single" w:color="000000" w:sz="4" w:space="0"/>
              <w:right w:val="single" w:color="000000" w:sz="4" w:space="0"/>
            </w:tcBorders>
            <w:noWrap w:val="0"/>
            <w:vAlign w:val="center"/>
          </w:tcPr>
          <w:p w14:paraId="51C23F2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80</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ED95436">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20</w:t>
            </w:r>
          </w:p>
        </w:tc>
      </w:tr>
      <w:tr w14:paraId="3B803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2241" w:type="dxa"/>
            <w:tcBorders>
              <w:top w:val="single" w:color="000000" w:sz="4" w:space="0"/>
              <w:left w:val="single" w:color="000000" w:sz="4" w:space="0"/>
              <w:bottom w:val="single" w:color="000000" w:sz="4" w:space="0"/>
              <w:right w:val="nil"/>
            </w:tcBorders>
            <w:noWrap w:val="0"/>
            <w:vAlign w:val="center"/>
          </w:tcPr>
          <w:p w14:paraId="3707CAD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总计</w:t>
            </w:r>
          </w:p>
        </w:tc>
        <w:tc>
          <w:tcPr>
            <w:tcW w:w="5095" w:type="dxa"/>
            <w:gridSpan w:val="3"/>
            <w:tcBorders>
              <w:top w:val="single" w:color="000000" w:sz="4" w:space="0"/>
              <w:left w:val="single" w:color="000000" w:sz="4" w:space="0"/>
              <w:bottom w:val="single" w:color="000000" w:sz="4" w:space="0"/>
              <w:right w:val="single" w:color="000000" w:sz="4" w:space="0"/>
            </w:tcBorders>
            <w:noWrap w:val="0"/>
            <w:vAlign w:val="center"/>
          </w:tcPr>
          <w:p w14:paraId="3A6CD8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380</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EBD557F">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20</w:t>
            </w:r>
          </w:p>
        </w:tc>
      </w:tr>
    </w:tbl>
    <w:p w14:paraId="0994F0EF">
      <w:pPr>
        <w:rPr>
          <w:rFonts w:hint="default" w:ascii="Times New Roman" w:hAnsi="Times New Roman" w:cs="Times New Roman"/>
        </w:rPr>
      </w:pPr>
    </w:p>
    <w:p w14:paraId="450449B0">
      <w:pPr>
        <w:pStyle w:val="2"/>
        <w:rPr>
          <w:rFonts w:hint="default"/>
        </w:rPr>
      </w:pPr>
    </w:p>
    <w:p w14:paraId="3DA5381E">
      <w:pPr>
        <w:pStyle w:val="2"/>
        <w:rPr>
          <w:rFonts w:hint="default" w:ascii="Times New Roman" w:hAnsi="Times New Roman" w:cs="Times New Roman"/>
        </w:rPr>
      </w:pPr>
    </w:p>
    <w:p w14:paraId="35E2A63C">
      <w:pPr>
        <w:rPr>
          <w:rFonts w:hint="eastAsia"/>
          <w:lang w:val="en-US" w:eastAsia="zh-CN"/>
        </w:rPr>
      </w:pPr>
    </w:p>
    <w:sectPr>
      <w:pgSz w:w="11906" w:h="16838"/>
      <w:pgMar w:top="1701" w:right="1587" w:bottom="1587"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A3A021C-5F66-4E74-899A-7D34C54A8F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3A1B1B0-13E9-457F-B6E2-072E2538FE3C}"/>
  </w:font>
  <w:font w:name="楷体">
    <w:panose1 w:val="02010609060101010101"/>
    <w:charset w:val="86"/>
    <w:family w:val="auto"/>
    <w:pitch w:val="default"/>
    <w:sig w:usb0="800002BF" w:usb1="38CF7CFA" w:usb2="00000016" w:usb3="00000000" w:csb0="00040001" w:csb1="00000000"/>
    <w:embedRegular r:id="rId3" w:fontKey="{BBEC1983-0FD6-4C08-A65D-B8892FBC1E99}"/>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script"/>
    <w:pitch w:val="default"/>
    <w:sig w:usb0="00000001" w:usb1="08000000" w:usb2="00000000" w:usb3="00000000" w:csb0="00040000" w:csb1="00000000"/>
    <w:embedRegular r:id="rId4" w:fontKey="{225F6E39-709C-4673-8D7D-7E6567860AFE}"/>
  </w:font>
  <w:font w:name="仿宋_GB2312">
    <w:panose1 w:val="02010609030101010101"/>
    <w:charset w:val="86"/>
    <w:family w:val="modern"/>
    <w:pitch w:val="default"/>
    <w:sig w:usb0="00000001" w:usb1="080E0000" w:usb2="00000000" w:usb3="00000000" w:csb0="00040000" w:csb1="00000000"/>
    <w:embedRegular r:id="rId5" w:fontKey="{E329D239-18D8-466C-8890-326EAE284953}"/>
  </w:font>
  <w:font w:name="文星仿宋">
    <w:panose1 w:val="02010609000101010101"/>
    <w:charset w:val="86"/>
    <w:family w:val="modern"/>
    <w:pitch w:val="default"/>
    <w:sig w:usb0="00000001" w:usb1="080E0000" w:usb2="00000000" w:usb3="00000000" w:csb0="00040000" w:csb1="00000000"/>
    <w:embedRegular r:id="rId6" w:fontKey="{7BC62C25-1393-43CD-A59A-50FAFE834A0D}"/>
  </w:font>
  <w:font w:name="楷体_GB2312">
    <w:panose1 w:val="02010609030101010101"/>
    <w:charset w:val="86"/>
    <w:family w:val="modern"/>
    <w:pitch w:val="default"/>
    <w:sig w:usb0="00000001" w:usb1="080E0000" w:usb2="00000000" w:usb3="00000000" w:csb0="00040000" w:csb1="00000000"/>
    <w:embedRegular r:id="rId7" w:fontKey="{E683705E-F522-4DBD-8C40-2B03B439F9B7}"/>
  </w:font>
  <w:font w:name="仿宋">
    <w:panose1 w:val="02010609060101010101"/>
    <w:charset w:val="86"/>
    <w:family w:val="auto"/>
    <w:pitch w:val="default"/>
    <w:sig w:usb0="800002BF" w:usb1="38CF7CFA" w:usb2="00000016" w:usb3="00000000" w:csb0="00040001" w:csb1="00000000"/>
    <w:embedRegular r:id="rId8" w:fontKey="{76F03829-21B6-4E77-91BC-F73C82439FF1}"/>
  </w:font>
  <w:font w:name="WXXBS">
    <w:altName w:val="仿宋"/>
    <w:panose1 w:val="00000000000000000000"/>
    <w:charset w:val="86"/>
    <w:family w:val="auto"/>
    <w:pitch w:val="default"/>
    <w:sig w:usb0="00000000" w:usb1="00000000" w:usb2="00000010" w:usb3="00000000" w:csb0="00040000" w:csb1="00000000"/>
    <w:embedRegular r:id="rId9" w:fontKey="{F5ABFAEA-C278-4F38-8406-95255A0B9F42}"/>
  </w:font>
  <w:font w:name="方正小标宋_GBK">
    <w:panose1 w:val="02000000000000000000"/>
    <w:charset w:val="86"/>
    <w:family w:val="script"/>
    <w:pitch w:val="default"/>
    <w:sig w:usb0="A00002BF" w:usb1="38CF7CFA" w:usb2="00082016" w:usb3="00000000" w:csb0="00040001" w:csb1="00000000"/>
  </w:font>
  <w:font w:name="方正楷体_GBK">
    <w:panose1 w:val="02000000000000000000"/>
    <w:charset w:val="86"/>
    <w:family w:val="auto"/>
    <w:pitch w:val="default"/>
    <w:sig w:usb0="800002BF" w:usb1="38CF7CFA" w:usb2="00000016" w:usb3="00000000" w:csb0="00040000" w:csb1="00000000"/>
  </w:font>
  <w:font w:name="KaiTi_GB2312">
    <w:altName w:val="楷体"/>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embedRegular r:id="rId10" w:fontKey="{4568D832-BFFE-48CC-8078-E490C2C863B6}"/>
  </w:font>
  <w:font w:name="Tahoma">
    <w:panose1 w:val="020B0604030504040204"/>
    <w:charset w:val="00"/>
    <w:family w:val="auto"/>
    <w:pitch w:val="default"/>
    <w:sig w:usb0="E1002EFF" w:usb1="C000605B" w:usb2="00000029" w:usb3="00000000" w:csb0="200101FF" w:csb1="20280000"/>
    <w:embedRegular r:id="rId11" w:fontKey="{09927AD2-E19D-437B-A6A7-4DA38BDF1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2666D">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0173">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1DE43">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18622">
                          <w:pPr>
                            <w:pStyle w:val="1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2018622">
                    <w:pPr>
                      <w:pStyle w:val="1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E2BA">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81A3D5"/>
    <w:multiLevelType w:val="singleLevel"/>
    <w:tmpl w:val="D581A3D5"/>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MDQ1OGE0NTUxMGE3MGNjMDU3ZDY0ZDA2ZTEzMWEifQ=="/>
  </w:docVars>
  <w:rsids>
    <w:rsidRoot w:val="403951B7"/>
    <w:rsid w:val="00C15936"/>
    <w:rsid w:val="02A71DC2"/>
    <w:rsid w:val="036B2C8D"/>
    <w:rsid w:val="0385459C"/>
    <w:rsid w:val="084F49D2"/>
    <w:rsid w:val="08AE694A"/>
    <w:rsid w:val="0C480432"/>
    <w:rsid w:val="0CA24B97"/>
    <w:rsid w:val="0CCA3EF2"/>
    <w:rsid w:val="0FC3352F"/>
    <w:rsid w:val="113F417A"/>
    <w:rsid w:val="13D46BBB"/>
    <w:rsid w:val="14A22264"/>
    <w:rsid w:val="1B173EB2"/>
    <w:rsid w:val="21017C02"/>
    <w:rsid w:val="21D92B67"/>
    <w:rsid w:val="244377F9"/>
    <w:rsid w:val="25162EBD"/>
    <w:rsid w:val="25AA5F2C"/>
    <w:rsid w:val="285753DD"/>
    <w:rsid w:val="296316E5"/>
    <w:rsid w:val="29AC2292"/>
    <w:rsid w:val="2BE023BB"/>
    <w:rsid w:val="2C7E7C57"/>
    <w:rsid w:val="2CBF2D09"/>
    <w:rsid w:val="2CD80157"/>
    <w:rsid w:val="2D480265"/>
    <w:rsid w:val="2DA17ECF"/>
    <w:rsid w:val="2F1A21A8"/>
    <w:rsid w:val="369169D1"/>
    <w:rsid w:val="39E210F9"/>
    <w:rsid w:val="3AF760A9"/>
    <w:rsid w:val="403951B7"/>
    <w:rsid w:val="439873F8"/>
    <w:rsid w:val="4AFB6935"/>
    <w:rsid w:val="4BA964A0"/>
    <w:rsid w:val="4E085DD1"/>
    <w:rsid w:val="4E2373C0"/>
    <w:rsid w:val="50F46A2A"/>
    <w:rsid w:val="514C1DBB"/>
    <w:rsid w:val="526661B8"/>
    <w:rsid w:val="545E0C19"/>
    <w:rsid w:val="54820973"/>
    <w:rsid w:val="54D519BC"/>
    <w:rsid w:val="56EE4F2B"/>
    <w:rsid w:val="587649FF"/>
    <w:rsid w:val="5D4D28E9"/>
    <w:rsid w:val="61043970"/>
    <w:rsid w:val="62F82F7B"/>
    <w:rsid w:val="630C29C8"/>
    <w:rsid w:val="63602745"/>
    <w:rsid w:val="636724EC"/>
    <w:rsid w:val="65426A52"/>
    <w:rsid w:val="6767185A"/>
    <w:rsid w:val="68642C71"/>
    <w:rsid w:val="6864524C"/>
    <w:rsid w:val="69EA5EE9"/>
    <w:rsid w:val="6BDF3567"/>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autoRedefine/>
    <w:qFormat/>
    <w:uiPriority w:val="1"/>
    <w:pPr>
      <w:ind w:left="1277" w:right="1432"/>
      <w:jc w:val="center"/>
      <w:outlineLvl w:val="0"/>
    </w:pPr>
    <w:rPr>
      <w:sz w:val="44"/>
      <w:szCs w:val="44"/>
    </w:rPr>
  </w:style>
  <w:style w:type="paragraph" w:styleId="5">
    <w:name w:val="heading 2"/>
    <w:basedOn w:val="1"/>
    <w:next w:val="1"/>
    <w:link w:val="50"/>
    <w:autoRedefine/>
    <w:unhideWhenUsed/>
    <w:qFormat/>
    <w:uiPriority w:val="9"/>
    <w:pPr>
      <w:keepNext/>
      <w:keepLines/>
      <w:jc w:val="left"/>
      <w:outlineLvl w:val="1"/>
    </w:pPr>
    <w:rPr>
      <w:rFonts w:eastAsia="楷体" w:cs="Times New Roman"/>
      <w:bCs/>
      <w:szCs w:val="32"/>
    </w:rPr>
  </w:style>
  <w:style w:type="paragraph" w:styleId="6">
    <w:name w:val="heading 3"/>
    <w:basedOn w:val="1"/>
    <w:next w:val="1"/>
    <w:link w:val="51"/>
    <w:autoRedefine/>
    <w:qFormat/>
    <w:uiPriority w:val="0"/>
    <w:pPr>
      <w:keepNext/>
      <w:keepLines/>
      <w:spacing w:line="413" w:lineRule="auto"/>
      <w:outlineLvl w:val="2"/>
    </w:pPr>
    <w:rPr>
      <w:b/>
      <w:sz w:val="32"/>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99"/>
    <w:pPr>
      <w:autoSpaceDE w:val="0"/>
      <w:autoSpaceDN w:val="0"/>
      <w:jc w:val="left"/>
    </w:pPr>
    <w:rPr>
      <w:rFonts w:ascii="宋体" w:hAnsi="宋体" w:cs="宋体"/>
      <w:kern w:val="0"/>
      <w:sz w:val="32"/>
      <w:szCs w:val="32"/>
      <w:lang w:val="zh-CN"/>
    </w:rPr>
  </w:style>
  <w:style w:type="paragraph" w:styleId="3">
    <w:name w:val="toc 5"/>
    <w:basedOn w:val="1"/>
    <w:next w:val="1"/>
    <w:autoRedefine/>
    <w:qFormat/>
    <w:uiPriority w:val="0"/>
    <w:pPr>
      <w:ind w:left="1680" w:leftChars="800"/>
    </w:pPr>
  </w:style>
  <w:style w:type="paragraph" w:styleId="7">
    <w:name w:val="Normal Indent"/>
    <w:basedOn w:val="1"/>
    <w:autoRedefine/>
    <w:qFormat/>
    <w:uiPriority w:val="99"/>
    <w:pPr>
      <w:overflowPunct w:val="0"/>
      <w:autoSpaceDE w:val="0"/>
      <w:autoSpaceDN w:val="0"/>
      <w:ind w:firstLine="420" w:firstLineChars="200"/>
    </w:pPr>
    <w:rPr>
      <w:sz w:val="32"/>
      <w:szCs w:val="21"/>
    </w:rPr>
  </w:style>
  <w:style w:type="paragraph" w:styleId="8">
    <w:name w:val="Body Text Indent"/>
    <w:basedOn w:val="1"/>
    <w:next w:val="9"/>
    <w:autoRedefine/>
    <w:qFormat/>
    <w:uiPriority w:val="99"/>
    <w:pPr>
      <w:spacing w:after="120"/>
      <w:ind w:left="420" w:leftChars="200"/>
    </w:pPr>
  </w:style>
  <w:style w:type="paragraph" w:customStyle="1" w:styleId="9">
    <w:name w:val="样式 正文文本缩进 + 行距: 1.5 倍行距"/>
    <w:basedOn w:val="1"/>
    <w:qFormat/>
    <w:uiPriority w:val="0"/>
    <w:pPr>
      <w:spacing w:after="120" w:line="360" w:lineRule="auto"/>
      <w:ind w:left="90" w:leftChars="32" w:firstLine="560" w:firstLineChars="200"/>
    </w:pPr>
    <w:rPr>
      <w:rFonts w:cs="宋体"/>
    </w:rPr>
  </w:style>
  <w:style w:type="paragraph" w:styleId="10">
    <w:name w:val="toc 3"/>
    <w:next w:val="1"/>
    <w:autoRedefine/>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1">
    <w:name w:val="Plain Text"/>
    <w:basedOn w:val="1"/>
    <w:autoRedefine/>
    <w:qFormat/>
    <w:uiPriority w:val="99"/>
    <w:rPr>
      <w:rFonts w:ascii="宋体" w:hAnsi="Courier New" w:eastAsia="宋体" w:cs="Courier New"/>
      <w:szCs w:val="21"/>
    </w:rPr>
  </w:style>
  <w:style w:type="paragraph" w:styleId="12">
    <w:name w:val="Body Text Indent 2"/>
    <w:basedOn w:val="1"/>
    <w:autoRedefine/>
    <w:qFormat/>
    <w:uiPriority w:val="0"/>
    <w:pPr>
      <w:spacing w:after="120" w:afterLines="0" w:afterAutospacing="0" w:line="480" w:lineRule="auto"/>
      <w:ind w:left="420" w:leftChars="200"/>
    </w:pPr>
  </w:style>
  <w:style w:type="paragraph" w:styleId="13">
    <w:name w:val="Balloon Text"/>
    <w:basedOn w:val="1"/>
    <w:autoRedefine/>
    <w:qFormat/>
    <w:uiPriority w:val="0"/>
    <w:rPr>
      <w:rFonts w:ascii="Times New Roman" w:hAnsi="Times New Roman" w:eastAsia="宋体" w:cs="Times New Roman"/>
      <w:sz w:val="18"/>
      <w:szCs w:val="18"/>
    </w:rPr>
  </w:style>
  <w:style w:type="paragraph" w:styleId="14">
    <w:name w:val="footer"/>
    <w:basedOn w:val="1"/>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7">
    <w:name w:val="toc 2"/>
    <w:basedOn w:val="1"/>
    <w:next w:val="1"/>
    <w:autoRedefine/>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0">
    <w:name w:val="Title"/>
    <w:basedOn w:val="1"/>
    <w:next w:val="1"/>
    <w:autoRedefine/>
    <w:qFormat/>
    <w:uiPriority w:val="10"/>
    <w:pPr>
      <w:jc w:val="center"/>
      <w:outlineLvl w:val="0"/>
    </w:pPr>
    <w:rPr>
      <w:rFonts w:eastAsia="方正小标宋简体" w:cs="Times New Roman"/>
      <w:bCs/>
      <w:sz w:val="44"/>
      <w:szCs w:val="32"/>
    </w:rPr>
  </w:style>
  <w:style w:type="paragraph" w:styleId="21">
    <w:name w:val="Body Text First Indent 2"/>
    <w:basedOn w:val="8"/>
    <w:next w:val="1"/>
    <w:autoRedefine/>
    <w:qFormat/>
    <w:uiPriority w:val="99"/>
    <w:pPr>
      <w:ind w:firstLine="420" w:firstLineChars="200"/>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22"/>
    <w:rPr>
      <w:b/>
      <w:bCs/>
    </w:rPr>
  </w:style>
  <w:style w:type="character" w:styleId="26">
    <w:name w:val="page number"/>
    <w:basedOn w:val="24"/>
    <w:autoRedefine/>
    <w:qFormat/>
    <w:uiPriority w:val="0"/>
  </w:style>
  <w:style w:type="character" w:styleId="27">
    <w:name w:val="Hyperlink"/>
    <w:basedOn w:val="24"/>
    <w:autoRedefine/>
    <w:semiHidden/>
    <w:unhideWhenUsed/>
    <w:qFormat/>
    <w:uiPriority w:val="99"/>
    <w:rPr>
      <w:color w:val="0000FF"/>
      <w:u w:val="single"/>
    </w:rPr>
  </w:style>
  <w:style w:type="paragraph" w:customStyle="1" w:styleId="28">
    <w:name w:val="段"/>
    <w:qFormat/>
    <w:uiPriority w:val="0"/>
    <w:pPr>
      <w:autoSpaceDE w:val="0"/>
      <w:autoSpaceDN w:val="0"/>
      <w:ind w:firstLine="420" w:firstLineChars="200"/>
      <w:jc w:val="both"/>
    </w:pPr>
    <w:rPr>
      <w:rFonts w:ascii="宋体" w:hAnsi="Times New Roman" w:eastAsia="Times New Roman" w:cs="Times New Roman"/>
      <w:sz w:val="21"/>
      <w:lang w:val="en-US" w:eastAsia="zh-CN" w:bidi="ar-SA"/>
    </w:rPr>
  </w:style>
  <w:style w:type="paragraph" w:customStyle="1" w:styleId="29">
    <w:name w:val="正文缩进1"/>
    <w:autoRedefine/>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customStyle="1" w:styleId="30">
    <w:name w:val="列出段落1"/>
    <w:basedOn w:val="1"/>
    <w:autoRedefine/>
    <w:qFormat/>
    <w:uiPriority w:val="34"/>
    <w:pPr>
      <w:ind w:firstLine="420" w:firstLineChars="200"/>
    </w:pPr>
  </w:style>
  <w:style w:type="paragraph" w:customStyle="1" w:styleId="31">
    <w:name w:val="Body Text First Indent 21"/>
    <w:basedOn w:val="32"/>
    <w:autoRedefine/>
    <w:qFormat/>
    <w:uiPriority w:val="99"/>
    <w:pPr>
      <w:ind w:firstLine="420" w:firstLineChars="200"/>
    </w:pPr>
  </w:style>
  <w:style w:type="paragraph" w:customStyle="1" w:styleId="32">
    <w:name w:val="Body Text Indent1"/>
    <w:basedOn w:val="1"/>
    <w:autoRedefine/>
    <w:qFormat/>
    <w:uiPriority w:val="99"/>
    <w:pPr>
      <w:ind w:left="420" w:leftChars="200"/>
    </w:pPr>
  </w:style>
  <w:style w:type="paragraph" w:customStyle="1" w:styleId="33">
    <w:name w:val="NormalIndent"/>
    <w:basedOn w:val="1"/>
    <w:autoRedefine/>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34">
    <w:name w:val="0"/>
    <w:basedOn w:val="1"/>
    <w:autoRedefine/>
    <w:qFormat/>
    <w:uiPriority w:val="0"/>
    <w:pPr>
      <w:widowControl/>
      <w:snapToGrid w:val="0"/>
      <w:spacing w:line="365" w:lineRule="atLeast"/>
      <w:ind w:left="1"/>
      <w:textAlignment w:val="bottom"/>
    </w:pPr>
    <w:rPr>
      <w:kern w:val="0"/>
      <w:sz w:val="20"/>
      <w:szCs w:val="20"/>
    </w:rPr>
  </w:style>
  <w:style w:type="paragraph" w:styleId="35">
    <w:name w:val="List Paragraph"/>
    <w:basedOn w:val="1"/>
    <w:autoRedefine/>
    <w:qFormat/>
    <w:uiPriority w:val="34"/>
    <w:pPr>
      <w:ind w:firstLine="420" w:firstLineChars="200"/>
    </w:pPr>
  </w:style>
  <w:style w:type="character" w:customStyle="1" w:styleId="36">
    <w:name w:val="font61"/>
    <w:basedOn w:val="24"/>
    <w:autoRedefine/>
    <w:qFormat/>
    <w:uiPriority w:val="0"/>
    <w:rPr>
      <w:rFonts w:hint="eastAsia" w:ascii="黑体" w:hAnsi="宋体" w:eastAsia="黑体" w:cs="黑体"/>
      <w:color w:val="000000"/>
      <w:sz w:val="28"/>
      <w:szCs w:val="28"/>
      <w:u w:val="none"/>
    </w:rPr>
  </w:style>
  <w:style w:type="character" w:customStyle="1" w:styleId="37">
    <w:name w:val="font51"/>
    <w:basedOn w:val="24"/>
    <w:autoRedefine/>
    <w:qFormat/>
    <w:uiPriority w:val="0"/>
    <w:rPr>
      <w:rFonts w:hint="eastAsia" w:ascii="宋体" w:hAnsi="宋体" w:eastAsia="宋体" w:cs="宋体"/>
      <w:color w:val="000000"/>
      <w:sz w:val="28"/>
      <w:szCs w:val="28"/>
      <w:u w:val="none"/>
    </w:rPr>
  </w:style>
  <w:style w:type="character" w:customStyle="1" w:styleId="38">
    <w:name w:val="font21"/>
    <w:basedOn w:val="24"/>
    <w:autoRedefine/>
    <w:qFormat/>
    <w:uiPriority w:val="0"/>
    <w:rPr>
      <w:rFonts w:hint="eastAsia" w:ascii="宋体" w:hAnsi="宋体" w:eastAsia="宋体" w:cs="宋体"/>
      <w:color w:val="000000"/>
      <w:sz w:val="22"/>
      <w:szCs w:val="22"/>
      <w:u w:val="none"/>
    </w:rPr>
  </w:style>
  <w:style w:type="character" w:customStyle="1" w:styleId="39">
    <w:name w:val="font41"/>
    <w:basedOn w:val="24"/>
    <w:autoRedefine/>
    <w:qFormat/>
    <w:uiPriority w:val="0"/>
    <w:rPr>
      <w:rFonts w:hint="eastAsia" w:ascii="仿宋_GB2312" w:eastAsia="仿宋_GB2312" w:cs="仿宋_GB2312"/>
      <w:b/>
      <w:bCs/>
      <w:color w:val="000000"/>
      <w:sz w:val="24"/>
      <w:szCs w:val="24"/>
      <w:u w:val="none"/>
    </w:rPr>
  </w:style>
  <w:style w:type="character" w:customStyle="1" w:styleId="40">
    <w:name w:val="font11"/>
    <w:basedOn w:val="24"/>
    <w:autoRedefine/>
    <w:qFormat/>
    <w:uiPriority w:val="0"/>
    <w:rPr>
      <w:rFonts w:hint="eastAsia" w:ascii="黑体" w:hAnsi="宋体" w:eastAsia="黑体" w:cs="黑体"/>
      <w:color w:val="000000"/>
      <w:sz w:val="28"/>
      <w:szCs w:val="28"/>
      <w:u w:val="none"/>
    </w:rPr>
  </w:style>
  <w:style w:type="paragraph" w:customStyle="1" w:styleId="41">
    <w:name w:val="Table Paragraph"/>
    <w:basedOn w:val="1"/>
    <w:autoRedefine/>
    <w:qFormat/>
    <w:uiPriority w:val="1"/>
  </w:style>
  <w:style w:type="character" w:customStyle="1" w:styleId="42">
    <w:name w:val="NormalCharacter"/>
    <w:autoRedefine/>
    <w:qFormat/>
    <w:uiPriority w:val="0"/>
    <w:rPr>
      <w:kern w:val="2"/>
      <w:sz w:val="21"/>
      <w:szCs w:val="24"/>
      <w:lang w:val="en-US" w:eastAsia="zh-CN" w:bidi="ar-SA"/>
    </w:rPr>
  </w:style>
  <w:style w:type="table" w:customStyle="1" w:styleId="43">
    <w:name w:val="Table Normal"/>
    <w:autoRedefine/>
    <w:unhideWhenUsed/>
    <w:qFormat/>
    <w:uiPriority w:val="0"/>
    <w:tblPr>
      <w:tblCellMar>
        <w:top w:w="0" w:type="dxa"/>
        <w:left w:w="0" w:type="dxa"/>
        <w:bottom w:w="0" w:type="dxa"/>
        <w:right w:w="0" w:type="dxa"/>
      </w:tblCellMar>
    </w:tblPr>
  </w:style>
  <w:style w:type="paragraph" w:customStyle="1" w:styleId="44">
    <w:name w:val="Char Char Char Char Char Char Char Char Char Char Char Char Char Char Char Char Char Char Char Char Char Char Char Char Char Char Char Char Char Char Char Char Char"/>
    <w:basedOn w:val="1"/>
    <w:autoRedefine/>
    <w:qFormat/>
    <w:uiPriority w:val="0"/>
    <w:pPr>
      <w:widowControl/>
      <w:spacing w:before="100" w:beforeLines="0" w:beforeAutospacing="1" w:after="100" w:afterLines="0" w:afterAutospacing="1" w:line="240" w:lineRule="exact"/>
      <w:jc w:val="left"/>
    </w:pPr>
  </w:style>
  <w:style w:type="paragraph" w:customStyle="1" w:styleId="45">
    <w:name w:val="Char1"/>
    <w:basedOn w:val="1"/>
    <w:autoRedefine/>
    <w:qFormat/>
    <w:uiPriority w:val="0"/>
  </w:style>
  <w:style w:type="paragraph" w:customStyle="1" w:styleId="46">
    <w:name w:val="UserStyle_0"/>
    <w:basedOn w:val="1"/>
    <w:autoRedefine/>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7">
    <w:name w:val="我的正文"/>
    <w:basedOn w:val="1"/>
    <w:autoRedefine/>
    <w:qFormat/>
    <w:uiPriority w:val="0"/>
    <w:pPr>
      <w:spacing w:line="460" w:lineRule="exact"/>
      <w:ind w:firstLine="482"/>
    </w:pPr>
    <w:rPr>
      <w:rFonts w:ascii="Times New Roman" w:hAnsi="Times New Roman"/>
      <w:szCs w:val="24"/>
    </w:rPr>
  </w:style>
  <w:style w:type="paragraph" w:customStyle="1" w:styleId="48">
    <w:name w:val="表格"/>
    <w:basedOn w:val="1"/>
    <w:autoRedefine/>
    <w:qFormat/>
    <w:uiPriority w:val="0"/>
    <w:pPr>
      <w:spacing w:line="240" w:lineRule="atLeast"/>
    </w:pPr>
    <w:rPr>
      <w:sz w:val="18"/>
    </w:rPr>
  </w:style>
  <w:style w:type="paragraph" w:customStyle="1" w:styleId="49">
    <w:name w:val="正文黑体"/>
    <w:basedOn w:val="1"/>
    <w:autoRedefine/>
    <w:qFormat/>
    <w:uiPriority w:val="0"/>
    <w:rPr>
      <w:rFonts w:eastAsia="黑体"/>
    </w:rPr>
  </w:style>
  <w:style w:type="character" w:customStyle="1" w:styleId="50">
    <w:name w:val="标题 2 Char"/>
    <w:basedOn w:val="24"/>
    <w:link w:val="5"/>
    <w:autoRedefine/>
    <w:qFormat/>
    <w:uiPriority w:val="9"/>
    <w:rPr>
      <w:rFonts w:eastAsia="楷体" w:cs="Times New Roman"/>
      <w:bCs/>
      <w:szCs w:val="32"/>
    </w:rPr>
  </w:style>
  <w:style w:type="character" w:customStyle="1" w:styleId="51">
    <w:name w:val="标题 3 Char"/>
    <w:link w:val="6"/>
    <w:autoRedefine/>
    <w:qFormat/>
    <w:uiPriority w:val="0"/>
    <w:rPr>
      <w:b/>
      <w:sz w:val="32"/>
    </w:rPr>
  </w:style>
  <w:style w:type="paragraph" w:customStyle="1" w:styleId="52">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3">
    <w:name w:val="正文首行缩进 21"/>
    <w:basedOn w:val="8"/>
    <w:autoRedefine/>
    <w:qFormat/>
    <w:uiPriority w:val="0"/>
    <w:pPr>
      <w:spacing w:after="0"/>
      <w:ind w:left="0" w:leftChars="0" w:firstLine="200" w:firstLineChars="200"/>
    </w:pPr>
    <w:rPr>
      <w:kern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17464</Words>
  <Characters>20565</Characters>
  <Lines>0</Lines>
  <Paragraphs>0</Paragraphs>
  <TotalTime>2</TotalTime>
  <ScaleCrop>false</ScaleCrop>
  <LinksUpToDate>false</LinksUpToDate>
  <CharactersWithSpaces>21671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1232</cp:lastModifiedBy>
  <cp:lastPrinted>2022-07-11T08:05:00Z</cp:lastPrinted>
  <dcterms:modified xsi:type="dcterms:W3CDTF">2024-12-27T01:44:56Z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BDA9742F04F148418D3ECD7499E1CF67_13</vt:lpwstr>
  </property>
  <property fmtid="{D5CDD505-2E9C-101B-9397-08002B2CF9AE}" pid="4" name="KSOTemplateDocerSaveRecord">
    <vt:lpwstr>eyJoZGlkIjoiNjA0NzI5ZDg4YjA3MjFmYTIyYzZjYjk5ZWYwMDIyNjAiLCJ1c2VySWQiOiIyNDU2MjcxODcifQ==</vt:lpwstr>
  </property>
</Properties>
</file>