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​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444"/>
        <w:gridCol w:w="4416"/>
        <w:gridCol w:w="745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土地用途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级别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商服用地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北至郯子公园，沿郯东路向北至古城路，东至富民路，南至建设路南侧，西至郯西路西侧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255.65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北至北外环路、东至文明路、南至皇亭路、西至供电局附近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573.77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北至田园路，东至滨河路，南至园林路，西至工业路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1922.31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北至郯胜路以南200米，东至规划路，南至田园路，西至规划路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1370.84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北至北环路100米、东至工业路-清泉路-朝阳街-滨河路、南至龙江路、西至白马河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五级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四级地外围边界至评价区边界区域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767.6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住宅用地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北至郯子公园，沿郯东路向北至古城路，东至富民路，南至建设路南侧，西至郯西路西侧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255.65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区片一：北至北外环路、东至文明路、南至皇亭路、西至供电局附近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890.73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区片二：北至规划路（粟林路）、西至黑龙潭路、南至人民路、东至评价区域边界滨河路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北至田园路，东至滨河路，南至园林路，西至工业路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1605.35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北至郯胜路以南200米，东至规划路，南至田园路，西至规划路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1370.84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北至北环路100米、东至工业路-清泉路-朝阳街-滨河路、南至龙江路、西至白马河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五级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四级地外围边界至评价区边界区域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767.6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工矿仓储用地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北至郯子公园，沿郯东路至教育局附近，东至教师进修学校东侧（富民路），南至建设路两侧，西至郯西路西侧，李墨干渠东侧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202.00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北至北外环路，沿郯东路至新车站附近，东至文明路，南至皇亭路，西沿人民路到供电局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561.33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北至北环外路以北400米，东至滨河路，南至园林路，西至工业路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1149.29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北至北外环路以北800米-规划路（粟林路），东至东城新区（北至北外环路东延部分，南至朝阳路东延部分），南至龙江路，西至白马河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1608.85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五级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四级地外围边界至评价区边界区域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1368.70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27.99%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公服（Ⅰ、Ⅱ、Ⅲ类）用地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北至郯子公园，沿郯东路至教育局附近，东至教师进修学校东侧（富民路），南至建设路两侧，西至郯西路西侧，李墨干渠东侧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202.00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北至北外环路，沿郯东路至新车站附近，东至文明路，南至皇亭路，西沿人民路到供电局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561.33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北至北环外路以北400米，东至滨河路，南至园林路，西至工业路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1149.29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北至北外环路以北800米-规划路（粟林路），东至东城新区（北至北外环路东延部分，南至朝阳路东延部分），南至龙江路，西至白马河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1608.85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五级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四级地外围边界至评价区边界区域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1368.70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27.99%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TVhZWY4NjQ2NjIwNmMzODJhMTNmZDcwOWIwMDIifQ=="/>
  </w:docVars>
  <w:rsids>
    <w:rsidRoot w:val="7F9C08F9"/>
    <w:rsid w:val="7F9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217</Characters>
  <Lines>0</Lines>
  <Paragraphs>0</Paragraphs>
  <TotalTime>6</TotalTime>
  <ScaleCrop>false</ScaleCrop>
  <LinksUpToDate>false</LinksUpToDate>
  <CharactersWithSpaces>217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2022-10-20T02:52:00Z</dcterms:created>
  <dc:creator>吃不起土的王紫莹</dc:creator>
  <cp:lastModifiedBy>吃不起土的王紫莹</cp:lastModifiedBy>
  <dcterms:modified xsi:type="dcterms:W3CDTF">2022-10-20T02:59:11Z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02B9A88743654ED9AA9E54D418CE22FD</vt:lpwstr>
  </property>
</Properties>
</file>